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771"/>
        <w:gridCol w:w="5208"/>
        <w:gridCol w:w="1738"/>
        <w:gridCol w:w="3233"/>
      </w:tblGrid>
      <w:tr w:rsidR="00117B92" w:rsidTr="00310281">
        <w:tc>
          <w:tcPr>
            <w:tcW w:w="2771" w:type="dxa"/>
            <w:shd w:val="clear" w:color="auto" w:fill="1F497D" w:themeFill="text2"/>
          </w:tcPr>
          <w:p w:rsidR="00117B92" w:rsidRPr="00117B92" w:rsidRDefault="00117B92" w:rsidP="00117B92">
            <w:pPr>
              <w:jc w:val="center"/>
              <w:rPr>
                <w:color w:val="FFFFFF" w:themeColor="background1"/>
              </w:rPr>
            </w:pPr>
            <w:r w:rsidRPr="00117B92">
              <w:rPr>
                <w:color w:val="FFFFFF" w:themeColor="background1"/>
              </w:rPr>
              <w:t>Bill Number</w:t>
            </w:r>
          </w:p>
        </w:tc>
        <w:tc>
          <w:tcPr>
            <w:tcW w:w="5208" w:type="dxa"/>
            <w:shd w:val="clear" w:color="auto" w:fill="1F497D" w:themeFill="text2"/>
          </w:tcPr>
          <w:p w:rsidR="00117B92" w:rsidRPr="00117B92" w:rsidRDefault="00117B92" w:rsidP="00117B92">
            <w:pPr>
              <w:jc w:val="center"/>
              <w:rPr>
                <w:color w:val="FFFFFF" w:themeColor="background1"/>
              </w:rPr>
            </w:pPr>
            <w:r w:rsidRPr="00117B92">
              <w:rPr>
                <w:color w:val="FFFFFF" w:themeColor="background1"/>
              </w:rPr>
              <w:t>Summary</w:t>
            </w:r>
          </w:p>
        </w:tc>
        <w:tc>
          <w:tcPr>
            <w:tcW w:w="1738" w:type="dxa"/>
            <w:shd w:val="clear" w:color="auto" w:fill="1F497D" w:themeFill="text2"/>
          </w:tcPr>
          <w:p w:rsidR="00117B92" w:rsidRPr="00117B92" w:rsidRDefault="00117B92" w:rsidP="00117B92">
            <w:pPr>
              <w:jc w:val="center"/>
              <w:rPr>
                <w:color w:val="FFFFFF" w:themeColor="background1"/>
              </w:rPr>
            </w:pPr>
            <w:r w:rsidRPr="00117B92">
              <w:rPr>
                <w:color w:val="FFFFFF" w:themeColor="background1"/>
              </w:rPr>
              <w:t>Letter Sent</w:t>
            </w:r>
          </w:p>
        </w:tc>
        <w:tc>
          <w:tcPr>
            <w:tcW w:w="3233" w:type="dxa"/>
            <w:shd w:val="clear" w:color="auto" w:fill="1F497D" w:themeFill="text2"/>
          </w:tcPr>
          <w:p w:rsidR="00117B92" w:rsidRPr="00117B92" w:rsidRDefault="00117B92" w:rsidP="00117B92">
            <w:pPr>
              <w:jc w:val="center"/>
              <w:rPr>
                <w:color w:val="FFFFFF" w:themeColor="background1"/>
              </w:rPr>
            </w:pPr>
            <w:r w:rsidRPr="00117B92">
              <w:rPr>
                <w:color w:val="FFFFFF" w:themeColor="background1"/>
              </w:rPr>
              <w:t>Current Status</w:t>
            </w:r>
          </w:p>
        </w:tc>
      </w:tr>
      <w:tr w:rsidR="00117B92" w:rsidTr="00310281">
        <w:tc>
          <w:tcPr>
            <w:tcW w:w="2771" w:type="dxa"/>
          </w:tcPr>
          <w:p w:rsidR="00117B92" w:rsidRPr="00C84619" w:rsidRDefault="00C84619" w:rsidP="00117B92">
            <w:pPr>
              <w:rPr>
                <w:b/>
                <w:sz w:val="18"/>
                <w:szCs w:val="18"/>
              </w:rPr>
            </w:pPr>
            <w:r w:rsidRPr="00C84619">
              <w:rPr>
                <w:b/>
                <w:sz w:val="18"/>
                <w:szCs w:val="18"/>
              </w:rPr>
              <w:t>H.B. No.  161 (Parent Empowerment  Savings Account Act)</w:t>
            </w:r>
          </w:p>
        </w:tc>
        <w:tc>
          <w:tcPr>
            <w:tcW w:w="5208" w:type="dxa"/>
          </w:tcPr>
          <w:p w:rsidR="00117B92" w:rsidRPr="00C84619" w:rsidRDefault="00117B92" w:rsidP="00F53EF5">
            <w:pPr>
              <w:rPr>
                <w:sz w:val="18"/>
                <w:szCs w:val="18"/>
              </w:rPr>
            </w:pPr>
            <w:r w:rsidRPr="00C84619">
              <w:rPr>
                <w:b/>
                <w:sz w:val="18"/>
                <w:szCs w:val="18"/>
              </w:rPr>
              <w:t>Synopsis:</w:t>
            </w:r>
            <w:r w:rsidRPr="00C84619">
              <w:rPr>
                <w:sz w:val="18"/>
                <w:szCs w:val="18"/>
              </w:rPr>
              <w:t xml:space="preserve">  </w:t>
            </w:r>
            <w:r w:rsidR="00C84619" w:rsidRPr="00C84619">
              <w:rPr>
                <w:sz w:val="18"/>
                <w:szCs w:val="18"/>
              </w:rPr>
              <w:t>As amended, the legislation would establish a system in which State educational funds could be used to cover the costs of some educational programming for students with disabilities.</w:t>
            </w:r>
          </w:p>
        </w:tc>
        <w:tc>
          <w:tcPr>
            <w:tcW w:w="1738" w:type="dxa"/>
          </w:tcPr>
          <w:p w:rsidR="00117B92" w:rsidRPr="00C84619" w:rsidRDefault="00C84619" w:rsidP="00117B92">
            <w:pPr>
              <w:rPr>
                <w:sz w:val="18"/>
                <w:szCs w:val="18"/>
              </w:rPr>
            </w:pPr>
            <w:r w:rsidRPr="00C84619">
              <w:rPr>
                <w:sz w:val="18"/>
                <w:szCs w:val="18"/>
              </w:rPr>
              <w:t>1/2016</w:t>
            </w:r>
          </w:p>
        </w:tc>
        <w:tc>
          <w:tcPr>
            <w:tcW w:w="3233" w:type="dxa"/>
          </w:tcPr>
          <w:p w:rsidR="00117B92" w:rsidRDefault="00117B92" w:rsidP="00117B92"/>
        </w:tc>
      </w:tr>
      <w:tr w:rsidR="00117B92" w:rsidTr="00310281">
        <w:tc>
          <w:tcPr>
            <w:tcW w:w="2771" w:type="dxa"/>
          </w:tcPr>
          <w:p w:rsidR="00117B92" w:rsidRPr="00C84619" w:rsidRDefault="00C84619" w:rsidP="00117B92">
            <w:pPr>
              <w:rPr>
                <w:b/>
                <w:sz w:val="18"/>
                <w:szCs w:val="18"/>
              </w:rPr>
            </w:pPr>
            <w:r w:rsidRPr="00C84619">
              <w:rPr>
                <w:b/>
                <w:sz w:val="18"/>
                <w:szCs w:val="18"/>
              </w:rPr>
              <w:t>S.B. No.  142 (Medicaid  Coverage of Adult Dental  Services)</w:t>
            </w:r>
          </w:p>
        </w:tc>
        <w:tc>
          <w:tcPr>
            <w:tcW w:w="5208" w:type="dxa"/>
          </w:tcPr>
          <w:p w:rsidR="00117B92" w:rsidRDefault="000E17D1" w:rsidP="00F53EF5">
            <w:r w:rsidRPr="000E17D1">
              <w:rPr>
                <w:b/>
              </w:rPr>
              <w:t>Synopsis:</w:t>
            </w:r>
            <w:r>
              <w:t xml:space="preserve">  </w:t>
            </w:r>
          </w:p>
        </w:tc>
        <w:tc>
          <w:tcPr>
            <w:tcW w:w="1738" w:type="dxa"/>
          </w:tcPr>
          <w:p w:rsidR="00117B92" w:rsidRDefault="00117B92" w:rsidP="00117B92"/>
        </w:tc>
        <w:tc>
          <w:tcPr>
            <w:tcW w:w="3233" w:type="dxa"/>
          </w:tcPr>
          <w:p w:rsidR="00117B92" w:rsidRDefault="00117B92" w:rsidP="00117B92"/>
        </w:tc>
      </w:tr>
      <w:tr w:rsidR="00117B92" w:rsidTr="00310281">
        <w:tc>
          <w:tcPr>
            <w:tcW w:w="2771" w:type="dxa"/>
          </w:tcPr>
          <w:p w:rsidR="00117B92" w:rsidRPr="00C84619" w:rsidRDefault="00C84619" w:rsidP="00117B92">
            <w:pPr>
              <w:rPr>
                <w:b/>
                <w:sz w:val="18"/>
                <w:szCs w:val="18"/>
              </w:rPr>
            </w:pPr>
            <w:r w:rsidRPr="00C84619">
              <w:rPr>
                <w:b/>
                <w:sz w:val="18"/>
                <w:szCs w:val="18"/>
              </w:rPr>
              <w:t>H.B. No.  186 (Charter  School Audits)</w:t>
            </w:r>
          </w:p>
        </w:tc>
        <w:tc>
          <w:tcPr>
            <w:tcW w:w="5208" w:type="dxa"/>
          </w:tcPr>
          <w:p w:rsidR="00117B92" w:rsidRPr="00C84619" w:rsidRDefault="000E17D1" w:rsidP="00C84619">
            <w:pPr>
              <w:rPr>
                <w:sz w:val="18"/>
                <w:szCs w:val="18"/>
              </w:rPr>
            </w:pPr>
            <w:r w:rsidRPr="00C84619">
              <w:rPr>
                <w:b/>
                <w:sz w:val="18"/>
                <w:szCs w:val="18"/>
              </w:rPr>
              <w:t>Synopsis:</w:t>
            </w:r>
            <w:r w:rsidRPr="00C84619">
              <w:rPr>
                <w:sz w:val="18"/>
                <w:szCs w:val="18"/>
              </w:rPr>
              <w:t xml:space="preserve"> </w:t>
            </w:r>
            <w:r w:rsidR="00C84619">
              <w:rPr>
                <w:sz w:val="18"/>
                <w:szCs w:val="18"/>
              </w:rPr>
              <w:t>This legislation</w:t>
            </w:r>
            <w:r w:rsidR="00C84619" w:rsidRPr="00C84619">
              <w:rPr>
                <w:sz w:val="18"/>
                <w:szCs w:val="18"/>
              </w:rPr>
              <w:t xml:space="preserve"> would require charter schools to be subject to and pay the State Auditor of Accounts to conduct "post audits" of their financial transactions.</w:t>
            </w:r>
            <w:r w:rsidRPr="00C84619">
              <w:rPr>
                <w:sz w:val="18"/>
                <w:szCs w:val="18"/>
              </w:rPr>
              <w:t xml:space="preserve"> </w:t>
            </w:r>
          </w:p>
        </w:tc>
        <w:tc>
          <w:tcPr>
            <w:tcW w:w="1738" w:type="dxa"/>
          </w:tcPr>
          <w:p w:rsidR="00117B92" w:rsidRPr="00C84619" w:rsidRDefault="00C84619" w:rsidP="00117B92">
            <w:pPr>
              <w:rPr>
                <w:sz w:val="18"/>
                <w:szCs w:val="18"/>
              </w:rPr>
            </w:pPr>
            <w:r>
              <w:rPr>
                <w:sz w:val="18"/>
                <w:szCs w:val="18"/>
              </w:rPr>
              <w:t>1/2016</w:t>
            </w:r>
          </w:p>
        </w:tc>
        <w:tc>
          <w:tcPr>
            <w:tcW w:w="3233" w:type="dxa"/>
          </w:tcPr>
          <w:p w:rsidR="00117B92" w:rsidRDefault="00117B92" w:rsidP="00117B92"/>
        </w:tc>
      </w:tr>
      <w:tr w:rsidR="00117B92" w:rsidTr="00310281">
        <w:tc>
          <w:tcPr>
            <w:tcW w:w="2771" w:type="dxa"/>
          </w:tcPr>
          <w:p w:rsidR="00117B92" w:rsidRPr="00C767A4" w:rsidRDefault="00C84619" w:rsidP="00117B92">
            <w:pPr>
              <w:rPr>
                <w:b/>
                <w:sz w:val="18"/>
                <w:szCs w:val="18"/>
              </w:rPr>
            </w:pPr>
            <w:r w:rsidRPr="00C767A4">
              <w:rPr>
                <w:b/>
                <w:sz w:val="18"/>
                <w:szCs w:val="18"/>
              </w:rPr>
              <w:t>H.B. No.  175 (Unified Sports)</w:t>
            </w:r>
          </w:p>
        </w:tc>
        <w:tc>
          <w:tcPr>
            <w:tcW w:w="5208" w:type="dxa"/>
          </w:tcPr>
          <w:p w:rsidR="00117B92" w:rsidRPr="00C767A4" w:rsidRDefault="000E17D1" w:rsidP="00F53EF5">
            <w:pPr>
              <w:rPr>
                <w:sz w:val="18"/>
                <w:szCs w:val="18"/>
              </w:rPr>
            </w:pPr>
            <w:r w:rsidRPr="00C767A4">
              <w:rPr>
                <w:b/>
                <w:sz w:val="18"/>
                <w:szCs w:val="18"/>
              </w:rPr>
              <w:t>Synopsis:</w:t>
            </w:r>
            <w:r w:rsidRPr="00C767A4">
              <w:rPr>
                <w:sz w:val="18"/>
                <w:szCs w:val="18"/>
              </w:rPr>
              <w:t xml:space="preserve">  </w:t>
            </w:r>
            <w:r w:rsidR="00C767A4" w:rsidRPr="00C767A4">
              <w:rPr>
                <w:sz w:val="18"/>
                <w:szCs w:val="18"/>
              </w:rPr>
              <w:t>This legislation is intended to authorize and fund a pilot ''unified sports" program in FY16 in which district and charter high schools would be expected to participate.</w:t>
            </w:r>
          </w:p>
        </w:tc>
        <w:tc>
          <w:tcPr>
            <w:tcW w:w="1738" w:type="dxa"/>
          </w:tcPr>
          <w:p w:rsidR="00117B92" w:rsidRPr="00C767A4" w:rsidRDefault="00C767A4" w:rsidP="00117B92">
            <w:pPr>
              <w:rPr>
                <w:sz w:val="18"/>
                <w:szCs w:val="18"/>
              </w:rPr>
            </w:pPr>
            <w:r>
              <w:rPr>
                <w:sz w:val="18"/>
                <w:szCs w:val="18"/>
              </w:rPr>
              <w:t>1/2016</w:t>
            </w:r>
          </w:p>
        </w:tc>
        <w:tc>
          <w:tcPr>
            <w:tcW w:w="3233" w:type="dxa"/>
          </w:tcPr>
          <w:p w:rsidR="00117B92" w:rsidRDefault="00117B92" w:rsidP="00117B92"/>
        </w:tc>
      </w:tr>
      <w:tr w:rsidR="00117B92" w:rsidTr="00310281">
        <w:tc>
          <w:tcPr>
            <w:tcW w:w="2771" w:type="dxa"/>
          </w:tcPr>
          <w:p w:rsidR="00117B92" w:rsidRPr="00C767A4" w:rsidRDefault="00C767A4" w:rsidP="00117B92">
            <w:pPr>
              <w:rPr>
                <w:b/>
                <w:sz w:val="18"/>
                <w:szCs w:val="18"/>
              </w:rPr>
            </w:pPr>
            <w:r w:rsidRPr="00C767A4">
              <w:rPr>
                <w:b/>
                <w:sz w:val="18"/>
                <w:szCs w:val="18"/>
              </w:rPr>
              <w:t>H.B. No. 158 (Adult Protective Services)</w:t>
            </w:r>
          </w:p>
        </w:tc>
        <w:tc>
          <w:tcPr>
            <w:tcW w:w="5208" w:type="dxa"/>
          </w:tcPr>
          <w:p w:rsidR="00117B92" w:rsidRPr="00C767A4" w:rsidRDefault="000E17D1" w:rsidP="00C767A4">
            <w:pPr>
              <w:rPr>
                <w:sz w:val="18"/>
                <w:szCs w:val="18"/>
              </w:rPr>
            </w:pPr>
            <w:r w:rsidRPr="00C767A4">
              <w:rPr>
                <w:b/>
                <w:sz w:val="18"/>
                <w:szCs w:val="18"/>
              </w:rPr>
              <w:t>Synopsis:</w:t>
            </w:r>
            <w:r w:rsidRPr="00C767A4">
              <w:rPr>
                <w:sz w:val="18"/>
                <w:szCs w:val="18"/>
              </w:rPr>
              <w:t xml:space="preserve">  </w:t>
            </w:r>
            <w:r w:rsidR="00C767A4">
              <w:rPr>
                <w:sz w:val="18"/>
                <w:szCs w:val="18"/>
              </w:rPr>
              <w:t>The purpose of</w:t>
            </w:r>
            <w:r w:rsidR="00C767A4" w:rsidRPr="00C767A4">
              <w:rPr>
                <w:sz w:val="18"/>
                <w:szCs w:val="18"/>
              </w:rPr>
              <w:t xml:space="preserve"> this bill is to provide penalties for failure to report. The proposed penalty is up to $10,000 for a first offense, $50,000 for a subsequent offense, and costs and attorney's fees.</w:t>
            </w:r>
          </w:p>
        </w:tc>
        <w:tc>
          <w:tcPr>
            <w:tcW w:w="1738" w:type="dxa"/>
          </w:tcPr>
          <w:p w:rsidR="00117B92" w:rsidRPr="00C767A4" w:rsidRDefault="00C767A4" w:rsidP="00117B92">
            <w:pPr>
              <w:rPr>
                <w:sz w:val="18"/>
                <w:szCs w:val="18"/>
              </w:rPr>
            </w:pPr>
            <w:r>
              <w:rPr>
                <w:sz w:val="18"/>
                <w:szCs w:val="18"/>
              </w:rPr>
              <w:t>1/2016</w:t>
            </w:r>
          </w:p>
        </w:tc>
        <w:tc>
          <w:tcPr>
            <w:tcW w:w="3233" w:type="dxa"/>
          </w:tcPr>
          <w:p w:rsidR="00117B92" w:rsidRDefault="00117B92" w:rsidP="00117B92"/>
        </w:tc>
      </w:tr>
      <w:tr w:rsidR="00117B92" w:rsidTr="00310281">
        <w:tc>
          <w:tcPr>
            <w:tcW w:w="2771" w:type="dxa"/>
          </w:tcPr>
          <w:p w:rsidR="00117B92" w:rsidRPr="00C767A4" w:rsidRDefault="00C767A4" w:rsidP="00117B92">
            <w:pPr>
              <w:rPr>
                <w:b/>
                <w:sz w:val="18"/>
                <w:szCs w:val="18"/>
              </w:rPr>
            </w:pPr>
            <w:r w:rsidRPr="00C767A4">
              <w:rPr>
                <w:b/>
                <w:sz w:val="18"/>
                <w:szCs w:val="18"/>
              </w:rPr>
              <w:t>S.B. No. 134 (Homeless Bill of Rights)</w:t>
            </w:r>
          </w:p>
        </w:tc>
        <w:tc>
          <w:tcPr>
            <w:tcW w:w="5208" w:type="dxa"/>
          </w:tcPr>
          <w:p w:rsidR="00117B92" w:rsidRPr="00C767A4" w:rsidRDefault="000E17D1" w:rsidP="00F53EF5">
            <w:pPr>
              <w:rPr>
                <w:sz w:val="18"/>
                <w:szCs w:val="18"/>
              </w:rPr>
            </w:pPr>
            <w:r w:rsidRPr="00C767A4">
              <w:rPr>
                <w:b/>
                <w:sz w:val="18"/>
                <w:szCs w:val="18"/>
              </w:rPr>
              <w:t>Synopsis:</w:t>
            </w:r>
            <w:r w:rsidRPr="00C767A4">
              <w:rPr>
                <w:sz w:val="18"/>
                <w:szCs w:val="18"/>
              </w:rPr>
              <w:t xml:space="preserve">  </w:t>
            </w:r>
            <w:r w:rsidR="00C767A4" w:rsidRPr="00C767A4">
              <w:rPr>
                <w:sz w:val="18"/>
                <w:szCs w:val="18"/>
              </w:rPr>
              <w:t xml:space="preserve">This bill is intended to prevent discrimination based on homelessness in a variety of contexts, including using public places, seeking employment, applying for housing, seeking temporary shelter, and voting.  </w:t>
            </w:r>
          </w:p>
        </w:tc>
        <w:tc>
          <w:tcPr>
            <w:tcW w:w="1738" w:type="dxa"/>
          </w:tcPr>
          <w:p w:rsidR="00117B92" w:rsidRPr="00C767A4" w:rsidRDefault="00C767A4" w:rsidP="00117B92">
            <w:pPr>
              <w:rPr>
                <w:sz w:val="18"/>
                <w:szCs w:val="18"/>
              </w:rPr>
            </w:pPr>
            <w:r>
              <w:rPr>
                <w:sz w:val="18"/>
                <w:szCs w:val="18"/>
              </w:rPr>
              <w:t>1/2016</w:t>
            </w:r>
          </w:p>
        </w:tc>
        <w:tc>
          <w:tcPr>
            <w:tcW w:w="3233" w:type="dxa"/>
          </w:tcPr>
          <w:p w:rsidR="00117B92" w:rsidRDefault="00117B92" w:rsidP="00117B92"/>
        </w:tc>
      </w:tr>
      <w:tr w:rsidR="00117B92" w:rsidTr="00310281">
        <w:tc>
          <w:tcPr>
            <w:tcW w:w="2771" w:type="dxa"/>
          </w:tcPr>
          <w:p w:rsidR="00117B92" w:rsidRPr="00966FF4" w:rsidRDefault="00966FF4" w:rsidP="00117B92">
            <w:pPr>
              <w:rPr>
                <w:b/>
                <w:sz w:val="18"/>
                <w:szCs w:val="18"/>
              </w:rPr>
            </w:pPr>
            <w:r w:rsidRPr="00966FF4">
              <w:rPr>
                <w:b/>
                <w:sz w:val="18"/>
                <w:szCs w:val="18"/>
              </w:rPr>
              <w:t>S.B. No. 134 (Homeless Bill of Rights)</w:t>
            </w:r>
          </w:p>
        </w:tc>
        <w:tc>
          <w:tcPr>
            <w:tcW w:w="5208" w:type="dxa"/>
          </w:tcPr>
          <w:p w:rsidR="00117B92" w:rsidRPr="00966FF4" w:rsidRDefault="00830101" w:rsidP="00F53EF5">
            <w:pPr>
              <w:rPr>
                <w:sz w:val="18"/>
                <w:szCs w:val="18"/>
              </w:rPr>
            </w:pPr>
            <w:r w:rsidRPr="00966FF4">
              <w:rPr>
                <w:b/>
                <w:sz w:val="18"/>
                <w:szCs w:val="18"/>
              </w:rPr>
              <w:t>Synopsis:</w:t>
            </w:r>
            <w:r w:rsidRPr="00966FF4">
              <w:rPr>
                <w:sz w:val="18"/>
                <w:szCs w:val="18"/>
              </w:rPr>
              <w:t xml:space="preserve">  </w:t>
            </w:r>
            <w:r w:rsidR="00966FF4" w:rsidRPr="00966FF4">
              <w:rPr>
                <w:sz w:val="18"/>
                <w:szCs w:val="18"/>
              </w:rPr>
              <w:t>This bill is intended to prevent discrimination based on homelessness in a variety of contexts, including using public places, seeking employment, applying for housing, seeking temporary shelter, and voting.</w:t>
            </w:r>
          </w:p>
        </w:tc>
        <w:tc>
          <w:tcPr>
            <w:tcW w:w="1738" w:type="dxa"/>
          </w:tcPr>
          <w:p w:rsidR="00117B92" w:rsidRPr="00966FF4" w:rsidRDefault="00966FF4" w:rsidP="00117B92">
            <w:pPr>
              <w:rPr>
                <w:sz w:val="18"/>
                <w:szCs w:val="18"/>
              </w:rPr>
            </w:pPr>
            <w:r w:rsidRPr="00966FF4">
              <w:rPr>
                <w:sz w:val="18"/>
                <w:szCs w:val="18"/>
              </w:rPr>
              <w:t>1/2016</w:t>
            </w:r>
          </w:p>
        </w:tc>
        <w:tc>
          <w:tcPr>
            <w:tcW w:w="3233" w:type="dxa"/>
          </w:tcPr>
          <w:p w:rsidR="00117B92" w:rsidRDefault="00117B92" w:rsidP="00117B92"/>
        </w:tc>
      </w:tr>
      <w:tr w:rsidR="00830101" w:rsidRPr="00966FF4" w:rsidTr="00310281">
        <w:tc>
          <w:tcPr>
            <w:tcW w:w="2771" w:type="dxa"/>
          </w:tcPr>
          <w:p w:rsidR="00830101" w:rsidRPr="00966FF4" w:rsidRDefault="00310281" w:rsidP="00117B92">
            <w:pPr>
              <w:rPr>
                <w:b/>
                <w:sz w:val="18"/>
                <w:szCs w:val="18"/>
              </w:rPr>
            </w:pPr>
            <w:r>
              <w:rPr>
                <w:b/>
                <w:sz w:val="18"/>
                <w:szCs w:val="18"/>
              </w:rPr>
              <w:t>H.B. No. 234 (School-based Health Centers)</w:t>
            </w:r>
          </w:p>
        </w:tc>
        <w:tc>
          <w:tcPr>
            <w:tcW w:w="5208" w:type="dxa"/>
          </w:tcPr>
          <w:p w:rsidR="00830101" w:rsidRPr="00310281" w:rsidRDefault="00830101" w:rsidP="00F53EF5">
            <w:pPr>
              <w:rPr>
                <w:sz w:val="18"/>
                <w:szCs w:val="18"/>
              </w:rPr>
            </w:pPr>
            <w:r w:rsidRPr="00966FF4">
              <w:rPr>
                <w:b/>
                <w:sz w:val="18"/>
                <w:szCs w:val="18"/>
              </w:rPr>
              <w:t>Synopsis:</w:t>
            </w:r>
            <w:r w:rsidR="00310281">
              <w:rPr>
                <w:b/>
                <w:sz w:val="18"/>
                <w:szCs w:val="18"/>
              </w:rPr>
              <w:t xml:space="preserve"> </w:t>
            </w:r>
            <w:r w:rsidR="00310281">
              <w:rPr>
                <w:sz w:val="18"/>
                <w:szCs w:val="18"/>
              </w:rPr>
              <w:t>This legislation is intended to enhance student access to diagnostic screening, preventative and remedial health care and health education.</w:t>
            </w:r>
          </w:p>
        </w:tc>
        <w:tc>
          <w:tcPr>
            <w:tcW w:w="1738" w:type="dxa"/>
          </w:tcPr>
          <w:p w:rsidR="00830101" w:rsidRPr="00966FF4" w:rsidRDefault="00310281" w:rsidP="00117B92">
            <w:pPr>
              <w:rPr>
                <w:sz w:val="18"/>
                <w:szCs w:val="18"/>
              </w:rPr>
            </w:pPr>
            <w:r>
              <w:rPr>
                <w:sz w:val="18"/>
                <w:szCs w:val="18"/>
              </w:rPr>
              <w:t>2/2016</w:t>
            </w:r>
          </w:p>
        </w:tc>
        <w:tc>
          <w:tcPr>
            <w:tcW w:w="3233" w:type="dxa"/>
          </w:tcPr>
          <w:p w:rsidR="00830101" w:rsidRPr="00966FF4" w:rsidRDefault="00830101" w:rsidP="00117B92">
            <w:pPr>
              <w:rPr>
                <w:sz w:val="18"/>
                <w:szCs w:val="18"/>
              </w:rPr>
            </w:pPr>
          </w:p>
        </w:tc>
      </w:tr>
      <w:tr w:rsidR="00830101" w:rsidRPr="00966FF4" w:rsidTr="00310281">
        <w:tc>
          <w:tcPr>
            <w:tcW w:w="2771" w:type="dxa"/>
          </w:tcPr>
          <w:p w:rsidR="00830101" w:rsidRPr="00966FF4" w:rsidRDefault="00310281" w:rsidP="00117B92">
            <w:pPr>
              <w:rPr>
                <w:b/>
                <w:sz w:val="18"/>
                <w:szCs w:val="18"/>
              </w:rPr>
            </w:pPr>
            <w:r>
              <w:rPr>
                <w:b/>
                <w:sz w:val="18"/>
                <w:szCs w:val="18"/>
              </w:rPr>
              <w:t>H. B. No. 250 (Choice &amp; Charter School Enrollment: Bullying)</w:t>
            </w:r>
          </w:p>
        </w:tc>
        <w:tc>
          <w:tcPr>
            <w:tcW w:w="5208" w:type="dxa"/>
          </w:tcPr>
          <w:p w:rsidR="00830101" w:rsidRPr="00966FF4" w:rsidRDefault="00435547" w:rsidP="00310281">
            <w:pPr>
              <w:rPr>
                <w:sz w:val="18"/>
                <w:szCs w:val="18"/>
              </w:rPr>
            </w:pPr>
            <w:r w:rsidRPr="00966FF4">
              <w:rPr>
                <w:b/>
                <w:sz w:val="18"/>
                <w:szCs w:val="18"/>
              </w:rPr>
              <w:t>Synopsis:</w:t>
            </w:r>
            <w:r w:rsidRPr="00966FF4">
              <w:rPr>
                <w:sz w:val="18"/>
                <w:szCs w:val="18"/>
              </w:rPr>
              <w:t xml:space="preserve">  </w:t>
            </w:r>
            <w:r w:rsidR="00310281" w:rsidRPr="00310281">
              <w:rPr>
                <w:sz w:val="18"/>
                <w:szCs w:val="18"/>
              </w:rPr>
              <w:t>In 2014, the Legislature passed a bill adding instances of “reported and recorded” bullying to the list of reasons why a child could be withdrawn from a choice or charter school before the expiration of t</w:t>
            </w:r>
            <w:r w:rsidR="00310281">
              <w:rPr>
                <w:sz w:val="18"/>
                <w:szCs w:val="18"/>
              </w:rPr>
              <w:t xml:space="preserve">he statutory minimum enrollment.  </w:t>
            </w:r>
            <w:r w:rsidR="00310281" w:rsidRPr="00310281">
              <w:rPr>
                <w:sz w:val="18"/>
                <w:szCs w:val="18"/>
              </w:rPr>
              <w:t xml:space="preserve">This bill seeks to clarify and strengthen that law by adding a requirement that the instance of bullying must also be substantiated. </w:t>
            </w:r>
          </w:p>
        </w:tc>
        <w:tc>
          <w:tcPr>
            <w:tcW w:w="1738" w:type="dxa"/>
          </w:tcPr>
          <w:p w:rsidR="00830101" w:rsidRPr="00966FF4" w:rsidRDefault="00310281" w:rsidP="00117B92">
            <w:pPr>
              <w:rPr>
                <w:sz w:val="18"/>
                <w:szCs w:val="18"/>
              </w:rPr>
            </w:pPr>
            <w:r>
              <w:rPr>
                <w:sz w:val="18"/>
                <w:szCs w:val="18"/>
              </w:rPr>
              <w:t>2/2016</w:t>
            </w:r>
          </w:p>
        </w:tc>
        <w:tc>
          <w:tcPr>
            <w:tcW w:w="3233" w:type="dxa"/>
          </w:tcPr>
          <w:p w:rsidR="00830101" w:rsidRPr="00966FF4" w:rsidRDefault="00830101" w:rsidP="00117B92">
            <w:pPr>
              <w:rPr>
                <w:sz w:val="18"/>
                <w:szCs w:val="18"/>
              </w:rPr>
            </w:pPr>
          </w:p>
        </w:tc>
      </w:tr>
      <w:tr w:rsidR="00830101" w:rsidRPr="00966FF4" w:rsidTr="00310281">
        <w:tc>
          <w:tcPr>
            <w:tcW w:w="2771" w:type="dxa"/>
          </w:tcPr>
          <w:p w:rsidR="00830101" w:rsidRPr="00966FF4" w:rsidRDefault="007A387D" w:rsidP="00117B92">
            <w:pPr>
              <w:rPr>
                <w:b/>
                <w:sz w:val="18"/>
                <w:szCs w:val="18"/>
              </w:rPr>
            </w:pPr>
            <w:r>
              <w:rPr>
                <w:b/>
                <w:sz w:val="18"/>
                <w:szCs w:val="18"/>
              </w:rPr>
              <w:t>H.B. No. 243 (Accountability: 95% Student Participation Standard)</w:t>
            </w:r>
          </w:p>
        </w:tc>
        <w:tc>
          <w:tcPr>
            <w:tcW w:w="5208" w:type="dxa"/>
          </w:tcPr>
          <w:p w:rsidR="00830101" w:rsidRDefault="00435547" w:rsidP="007A387D">
            <w:pPr>
              <w:rPr>
                <w:sz w:val="18"/>
                <w:szCs w:val="18"/>
              </w:rPr>
            </w:pPr>
            <w:r w:rsidRPr="00966FF4">
              <w:rPr>
                <w:b/>
                <w:sz w:val="18"/>
                <w:szCs w:val="18"/>
              </w:rPr>
              <w:t>Synopsis:</w:t>
            </w:r>
            <w:r w:rsidRPr="00966FF4">
              <w:rPr>
                <w:sz w:val="18"/>
                <w:szCs w:val="18"/>
              </w:rPr>
              <w:t xml:space="preserve">  </w:t>
            </w:r>
            <w:r w:rsidR="00310281" w:rsidRPr="00310281">
              <w:rPr>
                <w:sz w:val="18"/>
                <w:szCs w:val="18"/>
              </w:rPr>
              <w:t>Under current federal and state regulations, if a school or district has less than 95% of their students taking the state assessment, this can be used against the school or district as it pertains to accountability or progress ratings</w:t>
            </w:r>
            <w:r w:rsidR="00310281">
              <w:rPr>
                <w:sz w:val="18"/>
                <w:szCs w:val="18"/>
              </w:rPr>
              <w:t>.</w:t>
            </w:r>
            <w:r w:rsidR="00310281" w:rsidRPr="00310281">
              <w:rPr>
                <w:sz w:val="18"/>
                <w:szCs w:val="18"/>
              </w:rPr>
              <w:t xml:space="preserve"> As the decision to opt out of state assessments is made by parents, and not the school or district, this bill will prohibit the state from using the rate of participation against a school or district.</w:t>
            </w:r>
          </w:p>
          <w:p w:rsidR="007A387D" w:rsidRDefault="007A387D" w:rsidP="007A387D">
            <w:pPr>
              <w:rPr>
                <w:sz w:val="18"/>
                <w:szCs w:val="18"/>
              </w:rPr>
            </w:pPr>
          </w:p>
          <w:p w:rsidR="007A387D" w:rsidRPr="00966FF4" w:rsidRDefault="007A387D" w:rsidP="007A387D">
            <w:pPr>
              <w:rPr>
                <w:sz w:val="18"/>
                <w:szCs w:val="18"/>
              </w:rPr>
            </w:pPr>
          </w:p>
        </w:tc>
        <w:tc>
          <w:tcPr>
            <w:tcW w:w="1738" w:type="dxa"/>
          </w:tcPr>
          <w:p w:rsidR="00830101" w:rsidRPr="00966FF4" w:rsidRDefault="007A387D" w:rsidP="00117B92">
            <w:pPr>
              <w:rPr>
                <w:sz w:val="18"/>
                <w:szCs w:val="18"/>
              </w:rPr>
            </w:pPr>
            <w:r>
              <w:rPr>
                <w:sz w:val="18"/>
                <w:szCs w:val="18"/>
              </w:rPr>
              <w:t>2/2016</w:t>
            </w:r>
          </w:p>
        </w:tc>
        <w:tc>
          <w:tcPr>
            <w:tcW w:w="3233" w:type="dxa"/>
          </w:tcPr>
          <w:p w:rsidR="00830101" w:rsidRPr="00966FF4" w:rsidRDefault="00830101" w:rsidP="00117B92">
            <w:pPr>
              <w:rPr>
                <w:sz w:val="18"/>
                <w:szCs w:val="18"/>
              </w:rPr>
            </w:pPr>
          </w:p>
        </w:tc>
      </w:tr>
      <w:tr w:rsidR="007A387D" w:rsidRPr="00966FF4" w:rsidTr="007A387D">
        <w:tc>
          <w:tcPr>
            <w:tcW w:w="2771" w:type="dxa"/>
            <w:shd w:val="clear" w:color="auto" w:fill="365F91" w:themeFill="accent1" w:themeFillShade="BF"/>
          </w:tcPr>
          <w:p w:rsidR="007A387D" w:rsidRPr="007A387D" w:rsidRDefault="007A387D" w:rsidP="007A387D">
            <w:pPr>
              <w:jc w:val="center"/>
              <w:rPr>
                <w:b/>
                <w:color w:val="FFFFFF" w:themeColor="background1"/>
                <w:sz w:val="18"/>
                <w:szCs w:val="18"/>
              </w:rPr>
            </w:pPr>
            <w:r>
              <w:rPr>
                <w:b/>
                <w:color w:val="FFFFFF" w:themeColor="background1"/>
                <w:sz w:val="18"/>
                <w:szCs w:val="18"/>
              </w:rPr>
              <w:lastRenderedPageBreak/>
              <w:t>Bill Number</w:t>
            </w:r>
          </w:p>
        </w:tc>
        <w:tc>
          <w:tcPr>
            <w:tcW w:w="5208" w:type="dxa"/>
            <w:shd w:val="clear" w:color="auto" w:fill="365F91" w:themeFill="accent1" w:themeFillShade="BF"/>
          </w:tcPr>
          <w:p w:rsidR="007A387D" w:rsidRPr="007A387D" w:rsidRDefault="007A387D" w:rsidP="007A387D">
            <w:pPr>
              <w:jc w:val="center"/>
              <w:rPr>
                <w:b/>
                <w:color w:val="FFFFFF" w:themeColor="background1"/>
                <w:sz w:val="18"/>
                <w:szCs w:val="18"/>
              </w:rPr>
            </w:pPr>
            <w:r>
              <w:rPr>
                <w:b/>
                <w:color w:val="FFFFFF" w:themeColor="background1"/>
                <w:sz w:val="18"/>
                <w:szCs w:val="18"/>
              </w:rPr>
              <w:t>Summary</w:t>
            </w:r>
          </w:p>
        </w:tc>
        <w:tc>
          <w:tcPr>
            <w:tcW w:w="1738" w:type="dxa"/>
            <w:shd w:val="clear" w:color="auto" w:fill="365F91" w:themeFill="accent1" w:themeFillShade="BF"/>
          </w:tcPr>
          <w:p w:rsidR="007A387D" w:rsidRPr="007A387D" w:rsidRDefault="007A387D" w:rsidP="007A387D">
            <w:pPr>
              <w:jc w:val="center"/>
              <w:rPr>
                <w:color w:val="FFFFFF" w:themeColor="background1"/>
                <w:sz w:val="18"/>
                <w:szCs w:val="18"/>
              </w:rPr>
            </w:pPr>
            <w:r>
              <w:rPr>
                <w:color w:val="FFFFFF" w:themeColor="background1"/>
                <w:sz w:val="18"/>
                <w:szCs w:val="18"/>
              </w:rPr>
              <w:t>Letter Sent</w:t>
            </w:r>
          </w:p>
        </w:tc>
        <w:tc>
          <w:tcPr>
            <w:tcW w:w="3233" w:type="dxa"/>
            <w:shd w:val="clear" w:color="auto" w:fill="365F91" w:themeFill="accent1" w:themeFillShade="BF"/>
          </w:tcPr>
          <w:p w:rsidR="007A387D" w:rsidRPr="007A387D" w:rsidRDefault="007A387D" w:rsidP="007A387D">
            <w:pPr>
              <w:jc w:val="center"/>
              <w:rPr>
                <w:color w:val="FFFFFF" w:themeColor="background1"/>
                <w:sz w:val="18"/>
                <w:szCs w:val="18"/>
              </w:rPr>
            </w:pPr>
            <w:r>
              <w:rPr>
                <w:color w:val="FFFFFF" w:themeColor="background1"/>
                <w:sz w:val="18"/>
                <w:szCs w:val="18"/>
              </w:rPr>
              <w:t>Current Status</w:t>
            </w:r>
          </w:p>
        </w:tc>
      </w:tr>
      <w:tr w:rsidR="00830101" w:rsidRPr="00966FF4" w:rsidTr="00310281">
        <w:tc>
          <w:tcPr>
            <w:tcW w:w="2771" w:type="dxa"/>
          </w:tcPr>
          <w:p w:rsidR="00830101" w:rsidRPr="00966FF4" w:rsidRDefault="007A387D" w:rsidP="00117B92">
            <w:pPr>
              <w:rPr>
                <w:b/>
                <w:sz w:val="18"/>
                <w:szCs w:val="18"/>
              </w:rPr>
            </w:pPr>
            <w:r>
              <w:rPr>
                <w:b/>
                <w:sz w:val="18"/>
                <w:szCs w:val="18"/>
              </w:rPr>
              <w:t>H.B. No. 261 (Alternative Schools)</w:t>
            </w:r>
          </w:p>
        </w:tc>
        <w:tc>
          <w:tcPr>
            <w:tcW w:w="5208" w:type="dxa"/>
          </w:tcPr>
          <w:p w:rsidR="00830101" w:rsidRPr="00966FF4" w:rsidRDefault="00435547" w:rsidP="00F53EF5">
            <w:pPr>
              <w:rPr>
                <w:sz w:val="18"/>
                <w:szCs w:val="18"/>
              </w:rPr>
            </w:pPr>
            <w:r w:rsidRPr="00966FF4">
              <w:rPr>
                <w:b/>
                <w:sz w:val="18"/>
                <w:szCs w:val="18"/>
              </w:rPr>
              <w:t>Synopsis:</w:t>
            </w:r>
            <w:r w:rsidRPr="00966FF4">
              <w:rPr>
                <w:sz w:val="18"/>
                <w:szCs w:val="18"/>
              </w:rPr>
              <w:t xml:space="preserve">  </w:t>
            </w:r>
            <w:r w:rsidR="007A387D">
              <w:rPr>
                <w:sz w:val="18"/>
                <w:szCs w:val="18"/>
              </w:rPr>
              <w:t>This bill seeks to close a “loophole” in which districts are not responding to charter schools request for student records for students who are expelled thus allowing the district to benefit financially.</w:t>
            </w:r>
          </w:p>
        </w:tc>
        <w:tc>
          <w:tcPr>
            <w:tcW w:w="1738" w:type="dxa"/>
          </w:tcPr>
          <w:p w:rsidR="00830101" w:rsidRPr="00966FF4" w:rsidRDefault="007A387D" w:rsidP="00117B92">
            <w:pPr>
              <w:rPr>
                <w:sz w:val="18"/>
                <w:szCs w:val="18"/>
              </w:rPr>
            </w:pPr>
            <w:r>
              <w:rPr>
                <w:sz w:val="18"/>
                <w:szCs w:val="18"/>
              </w:rPr>
              <w:t>2/2016</w:t>
            </w:r>
          </w:p>
        </w:tc>
        <w:tc>
          <w:tcPr>
            <w:tcW w:w="3233" w:type="dxa"/>
          </w:tcPr>
          <w:p w:rsidR="00830101" w:rsidRPr="00966FF4" w:rsidRDefault="00830101" w:rsidP="00117B92">
            <w:pPr>
              <w:rPr>
                <w:sz w:val="18"/>
                <w:szCs w:val="18"/>
              </w:rPr>
            </w:pPr>
          </w:p>
        </w:tc>
      </w:tr>
      <w:tr w:rsidR="00503038" w:rsidRPr="00966FF4" w:rsidTr="00310281">
        <w:tc>
          <w:tcPr>
            <w:tcW w:w="2771" w:type="dxa"/>
          </w:tcPr>
          <w:p w:rsidR="00503038" w:rsidRDefault="00503038" w:rsidP="00117B92">
            <w:pPr>
              <w:rPr>
                <w:b/>
                <w:sz w:val="18"/>
                <w:szCs w:val="18"/>
              </w:rPr>
            </w:pPr>
            <w:r>
              <w:rPr>
                <w:b/>
                <w:sz w:val="18"/>
                <w:szCs w:val="18"/>
              </w:rPr>
              <w:t>H.B. No. 229 (School Choice Priority)</w:t>
            </w:r>
          </w:p>
        </w:tc>
        <w:tc>
          <w:tcPr>
            <w:tcW w:w="5208" w:type="dxa"/>
          </w:tcPr>
          <w:p w:rsidR="00503038" w:rsidRPr="00503038" w:rsidRDefault="00503038" w:rsidP="00F53EF5">
            <w:pPr>
              <w:rPr>
                <w:sz w:val="18"/>
                <w:szCs w:val="18"/>
              </w:rPr>
            </w:pPr>
            <w:r>
              <w:rPr>
                <w:b/>
                <w:sz w:val="18"/>
                <w:szCs w:val="18"/>
              </w:rPr>
              <w:t xml:space="preserve">Synopsis: </w:t>
            </w:r>
            <w:r>
              <w:rPr>
                <w:sz w:val="18"/>
                <w:szCs w:val="18"/>
              </w:rPr>
              <w:t>This bill seeks to amend the statute defining priority categories for school choice.</w:t>
            </w:r>
          </w:p>
        </w:tc>
        <w:tc>
          <w:tcPr>
            <w:tcW w:w="1738" w:type="dxa"/>
          </w:tcPr>
          <w:p w:rsidR="00503038" w:rsidRDefault="00503038" w:rsidP="00117B92">
            <w:pPr>
              <w:rPr>
                <w:sz w:val="18"/>
                <w:szCs w:val="18"/>
              </w:rPr>
            </w:pPr>
            <w:r>
              <w:rPr>
                <w:sz w:val="18"/>
                <w:szCs w:val="18"/>
              </w:rPr>
              <w:t>2/2016</w:t>
            </w:r>
          </w:p>
        </w:tc>
        <w:tc>
          <w:tcPr>
            <w:tcW w:w="3233" w:type="dxa"/>
          </w:tcPr>
          <w:p w:rsidR="00503038" w:rsidRPr="00966FF4" w:rsidRDefault="00503038" w:rsidP="00117B92">
            <w:pPr>
              <w:rPr>
                <w:sz w:val="18"/>
                <w:szCs w:val="18"/>
              </w:rPr>
            </w:pPr>
          </w:p>
        </w:tc>
      </w:tr>
      <w:tr w:rsidR="00503038" w:rsidRPr="00966FF4" w:rsidTr="00310281">
        <w:tc>
          <w:tcPr>
            <w:tcW w:w="2771" w:type="dxa"/>
          </w:tcPr>
          <w:p w:rsidR="00503038" w:rsidRDefault="00503038" w:rsidP="00117B92">
            <w:pPr>
              <w:rPr>
                <w:b/>
                <w:sz w:val="18"/>
                <w:szCs w:val="18"/>
              </w:rPr>
            </w:pPr>
            <w:r>
              <w:rPr>
                <w:b/>
                <w:sz w:val="18"/>
                <w:szCs w:val="18"/>
              </w:rPr>
              <w:t>S.B. No. 180 (Age of Majority)</w:t>
            </w:r>
          </w:p>
        </w:tc>
        <w:tc>
          <w:tcPr>
            <w:tcW w:w="5208" w:type="dxa"/>
          </w:tcPr>
          <w:p w:rsidR="00503038" w:rsidRPr="00503038" w:rsidRDefault="00503038" w:rsidP="00F53EF5">
            <w:pPr>
              <w:rPr>
                <w:sz w:val="18"/>
                <w:szCs w:val="18"/>
              </w:rPr>
            </w:pPr>
            <w:r>
              <w:rPr>
                <w:b/>
                <w:sz w:val="18"/>
                <w:szCs w:val="18"/>
              </w:rPr>
              <w:t xml:space="preserve">Synopsis: </w:t>
            </w:r>
            <w:r>
              <w:rPr>
                <w:sz w:val="18"/>
                <w:szCs w:val="18"/>
              </w:rPr>
              <w:t>This bill provides procedure to ensure that each child with a disability who has reached age 18 will have an identified educational decision-maker to exercise special education rights on their behalf.</w:t>
            </w:r>
          </w:p>
        </w:tc>
        <w:tc>
          <w:tcPr>
            <w:tcW w:w="1738" w:type="dxa"/>
          </w:tcPr>
          <w:p w:rsidR="00503038" w:rsidRDefault="00503038" w:rsidP="00117B92">
            <w:pPr>
              <w:rPr>
                <w:sz w:val="18"/>
                <w:szCs w:val="18"/>
              </w:rPr>
            </w:pPr>
            <w:r>
              <w:rPr>
                <w:sz w:val="18"/>
                <w:szCs w:val="18"/>
              </w:rPr>
              <w:t>3/2016</w:t>
            </w:r>
          </w:p>
        </w:tc>
        <w:tc>
          <w:tcPr>
            <w:tcW w:w="3233" w:type="dxa"/>
          </w:tcPr>
          <w:p w:rsidR="00503038" w:rsidRPr="00966FF4" w:rsidRDefault="00503038" w:rsidP="00117B92">
            <w:pPr>
              <w:rPr>
                <w:sz w:val="18"/>
                <w:szCs w:val="18"/>
              </w:rPr>
            </w:pPr>
          </w:p>
        </w:tc>
      </w:tr>
      <w:tr w:rsidR="00830101" w:rsidRPr="00966FF4" w:rsidTr="00310281">
        <w:tc>
          <w:tcPr>
            <w:tcW w:w="2771" w:type="dxa"/>
          </w:tcPr>
          <w:p w:rsidR="00830101" w:rsidRPr="00966FF4" w:rsidRDefault="007A387D" w:rsidP="00117B92">
            <w:pPr>
              <w:rPr>
                <w:b/>
                <w:sz w:val="18"/>
                <w:szCs w:val="18"/>
              </w:rPr>
            </w:pPr>
            <w:r>
              <w:rPr>
                <w:b/>
                <w:sz w:val="18"/>
                <w:szCs w:val="18"/>
              </w:rPr>
              <w:t>S.B. No. 214 (Employment Discrimination)</w:t>
            </w:r>
          </w:p>
        </w:tc>
        <w:tc>
          <w:tcPr>
            <w:tcW w:w="5208" w:type="dxa"/>
          </w:tcPr>
          <w:p w:rsidR="00830101" w:rsidRPr="00966FF4" w:rsidRDefault="00435547" w:rsidP="00B710CE">
            <w:pPr>
              <w:rPr>
                <w:sz w:val="18"/>
                <w:szCs w:val="18"/>
              </w:rPr>
            </w:pPr>
            <w:r w:rsidRPr="00966FF4">
              <w:rPr>
                <w:b/>
                <w:sz w:val="18"/>
                <w:szCs w:val="18"/>
              </w:rPr>
              <w:t>Synopsis:</w:t>
            </w:r>
            <w:r w:rsidRPr="00966FF4">
              <w:rPr>
                <w:sz w:val="18"/>
                <w:szCs w:val="18"/>
              </w:rPr>
              <w:t xml:space="preserve">  </w:t>
            </w:r>
            <w:r w:rsidR="00B710CE">
              <w:rPr>
                <w:sz w:val="18"/>
                <w:szCs w:val="18"/>
              </w:rPr>
              <w:t>This bill will increase the amount of time provided to a person seeking to file a charge of employment discrimination from 120 days to 300 days, making the Delaware statute pf limitations consistent with the statute of limitations under federal discrimination law.</w:t>
            </w:r>
          </w:p>
        </w:tc>
        <w:tc>
          <w:tcPr>
            <w:tcW w:w="1738" w:type="dxa"/>
          </w:tcPr>
          <w:p w:rsidR="00830101" w:rsidRPr="00966FF4" w:rsidRDefault="00B710CE" w:rsidP="00117B92">
            <w:pPr>
              <w:rPr>
                <w:sz w:val="18"/>
                <w:szCs w:val="18"/>
              </w:rPr>
            </w:pPr>
            <w:r>
              <w:rPr>
                <w:sz w:val="18"/>
                <w:szCs w:val="18"/>
              </w:rPr>
              <w:t>4/2016</w:t>
            </w:r>
          </w:p>
        </w:tc>
        <w:tc>
          <w:tcPr>
            <w:tcW w:w="3233" w:type="dxa"/>
          </w:tcPr>
          <w:p w:rsidR="00830101" w:rsidRPr="00966FF4" w:rsidRDefault="00830101" w:rsidP="00117B92">
            <w:pPr>
              <w:rPr>
                <w:sz w:val="18"/>
                <w:szCs w:val="18"/>
              </w:rPr>
            </w:pPr>
          </w:p>
        </w:tc>
      </w:tr>
      <w:tr w:rsidR="00830101" w:rsidRPr="00966FF4" w:rsidTr="00310281">
        <w:tc>
          <w:tcPr>
            <w:tcW w:w="2771" w:type="dxa"/>
          </w:tcPr>
          <w:p w:rsidR="00830101" w:rsidRPr="00966FF4" w:rsidRDefault="00B710CE" w:rsidP="00117B92">
            <w:pPr>
              <w:rPr>
                <w:b/>
                <w:sz w:val="18"/>
                <w:szCs w:val="18"/>
              </w:rPr>
            </w:pPr>
            <w:r>
              <w:rPr>
                <w:b/>
                <w:sz w:val="18"/>
                <w:szCs w:val="18"/>
              </w:rPr>
              <w:t>S.B. No. 221 (Employer Tax Credit for DVR and DVI Referrals)</w:t>
            </w:r>
          </w:p>
        </w:tc>
        <w:tc>
          <w:tcPr>
            <w:tcW w:w="5208" w:type="dxa"/>
          </w:tcPr>
          <w:p w:rsidR="00830101" w:rsidRPr="00966FF4" w:rsidRDefault="00A16DD1" w:rsidP="00B710CE">
            <w:pPr>
              <w:rPr>
                <w:sz w:val="18"/>
                <w:szCs w:val="18"/>
              </w:rPr>
            </w:pPr>
            <w:r w:rsidRPr="00966FF4">
              <w:rPr>
                <w:b/>
                <w:sz w:val="18"/>
                <w:szCs w:val="18"/>
              </w:rPr>
              <w:t>Synopsis:</w:t>
            </w:r>
            <w:r w:rsidRPr="00966FF4">
              <w:rPr>
                <w:sz w:val="18"/>
                <w:szCs w:val="18"/>
              </w:rPr>
              <w:t xml:space="preserve">  </w:t>
            </w:r>
            <w:r w:rsidR="00B710CE">
              <w:rPr>
                <w:sz w:val="18"/>
                <w:szCs w:val="18"/>
              </w:rPr>
              <w:t>This bill is intended to advance the number of work opportunities made available to Delawareans with disabilities beyond those offered through State Use Law by presenting employers incentives to employ this under-represented workforce.</w:t>
            </w:r>
          </w:p>
        </w:tc>
        <w:tc>
          <w:tcPr>
            <w:tcW w:w="1738" w:type="dxa"/>
          </w:tcPr>
          <w:p w:rsidR="00830101" w:rsidRPr="00966FF4" w:rsidRDefault="00B710CE" w:rsidP="00117B92">
            <w:pPr>
              <w:rPr>
                <w:sz w:val="18"/>
                <w:szCs w:val="18"/>
              </w:rPr>
            </w:pPr>
            <w:r>
              <w:rPr>
                <w:sz w:val="18"/>
                <w:szCs w:val="18"/>
              </w:rPr>
              <w:t>4/2016</w:t>
            </w:r>
          </w:p>
        </w:tc>
        <w:tc>
          <w:tcPr>
            <w:tcW w:w="3233" w:type="dxa"/>
          </w:tcPr>
          <w:p w:rsidR="00830101" w:rsidRPr="00966FF4" w:rsidRDefault="00830101" w:rsidP="00117B92">
            <w:pPr>
              <w:rPr>
                <w:sz w:val="18"/>
                <w:szCs w:val="18"/>
              </w:rPr>
            </w:pPr>
          </w:p>
        </w:tc>
      </w:tr>
      <w:tr w:rsidR="00830101" w:rsidRPr="00966FF4" w:rsidTr="00310281">
        <w:tc>
          <w:tcPr>
            <w:tcW w:w="2771" w:type="dxa"/>
          </w:tcPr>
          <w:p w:rsidR="00830101" w:rsidRPr="00966FF4" w:rsidRDefault="00B710CE" w:rsidP="00117B92">
            <w:pPr>
              <w:rPr>
                <w:b/>
                <w:sz w:val="18"/>
                <w:szCs w:val="18"/>
              </w:rPr>
            </w:pPr>
            <w:r>
              <w:rPr>
                <w:b/>
                <w:sz w:val="18"/>
                <w:szCs w:val="18"/>
              </w:rPr>
              <w:t>S.B. No. 186 (Disabled Veteran School Tax Refund Fund)</w:t>
            </w:r>
          </w:p>
        </w:tc>
        <w:tc>
          <w:tcPr>
            <w:tcW w:w="5208" w:type="dxa"/>
          </w:tcPr>
          <w:p w:rsidR="00830101" w:rsidRPr="00B710CE" w:rsidRDefault="00A16DD1" w:rsidP="00B710CE">
            <w:pPr>
              <w:rPr>
                <w:sz w:val="18"/>
                <w:szCs w:val="18"/>
              </w:rPr>
            </w:pPr>
            <w:r w:rsidRPr="00966FF4">
              <w:rPr>
                <w:b/>
                <w:sz w:val="18"/>
                <w:szCs w:val="18"/>
              </w:rPr>
              <w:t xml:space="preserve">Synopsis:  </w:t>
            </w:r>
            <w:r w:rsidR="00B710CE">
              <w:rPr>
                <w:sz w:val="18"/>
                <w:szCs w:val="18"/>
              </w:rPr>
              <w:t>This bill is seeks to create a Disabled Veteran School Tax Refund Fund which will provide property tax refund of up to $500 to individuals who are disabled veterans with a disability rating as determined by the United States Department of Veterans Affairs.</w:t>
            </w:r>
          </w:p>
        </w:tc>
        <w:tc>
          <w:tcPr>
            <w:tcW w:w="1738" w:type="dxa"/>
          </w:tcPr>
          <w:p w:rsidR="00830101" w:rsidRPr="00966FF4" w:rsidRDefault="00B710CE" w:rsidP="00117B92">
            <w:pPr>
              <w:rPr>
                <w:sz w:val="18"/>
                <w:szCs w:val="18"/>
              </w:rPr>
            </w:pPr>
            <w:r>
              <w:rPr>
                <w:sz w:val="18"/>
                <w:szCs w:val="18"/>
              </w:rPr>
              <w:t>4/2016</w:t>
            </w:r>
          </w:p>
        </w:tc>
        <w:tc>
          <w:tcPr>
            <w:tcW w:w="3233" w:type="dxa"/>
          </w:tcPr>
          <w:p w:rsidR="00830101" w:rsidRPr="00966FF4" w:rsidRDefault="00830101" w:rsidP="00117B92">
            <w:pPr>
              <w:rPr>
                <w:sz w:val="18"/>
                <w:szCs w:val="18"/>
              </w:rPr>
            </w:pPr>
          </w:p>
        </w:tc>
      </w:tr>
      <w:tr w:rsidR="00830101" w:rsidRPr="00966FF4" w:rsidTr="00310281">
        <w:tc>
          <w:tcPr>
            <w:tcW w:w="2771" w:type="dxa"/>
          </w:tcPr>
          <w:p w:rsidR="00EE3397" w:rsidRPr="00966FF4" w:rsidRDefault="00BB63F7" w:rsidP="00117B92">
            <w:pPr>
              <w:rPr>
                <w:b/>
                <w:sz w:val="18"/>
                <w:szCs w:val="18"/>
              </w:rPr>
            </w:pPr>
            <w:r>
              <w:rPr>
                <w:b/>
                <w:sz w:val="18"/>
                <w:szCs w:val="18"/>
              </w:rPr>
              <w:t>H.B. No. 268 (Substance Exposed Infants and Medically Fragile Children)</w:t>
            </w:r>
          </w:p>
        </w:tc>
        <w:tc>
          <w:tcPr>
            <w:tcW w:w="5208" w:type="dxa"/>
          </w:tcPr>
          <w:p w:rsidR="00830101" w:rsidRPr="00966FF4" w:rsidRDefault="00A16DD1" w:rsidP="00F53EF5">
            <w:pPr>
              <w:rPr>
                <w:sz w:val="18"/>
                <w:szCs w:val="18"/>
              </w:rPr>
            </w:pPr>
            <w:r w:rsidRPr="00966FF4">
              <w:rPr>
                <w:b/>
                <w:sz w:val="18"/>
                <w:szCs w:val="18"/>
              </w:rPr>
              <w:t>Synopsis:</w:t>
            </w:r>
            <w:r w:rsidRPr="00966FF4">
              <w:rPr>
                <w:sz w:val="18"/>
                <w:szCs w:val="18"/>
              </w:rPr>
              <w:t xml:space="preserve">  </w:t>
            </w:r>
            <w:r w:rsidR="00BB63F7">
              <w:rPr>
                <w:sz w:val="18"/>
                <w:szCs w:val="18"/>
              </w:rPr>
              <w:t>This bill implements the federal Child Abuse Prevention and Treatment Act (CAPTA) requirements for states to have policies and procedures in place to address the needs of infants born with and identified as being affected by substance abuse or Fetal Alcohol Spectrum Disorder.</w:t>
            </w:r>
          </w:p>
        </w:tc>
        <w:tc>
          <w:tcPr>
            <w:tcW w:w="1738" w:type="dxa"/>
          </w:tcPr>
          <w:p w:rsidR="00830101" w:rsidRPr="00966FF4" w:rsidRDefault="00BB63F7" w:rsidP="00117B92">
            <w:pPr>
              <w:rPr>
                <w:sz w:val="18"/>
                <w:szCs w:val="18"/>
              </w:rPr>
            </w:pPr>
            <w:r>
              <w:rPr>
                <w:sz w:val="18"/>
                <w:szCs w:val="18"/>
              </w:rPr>
              <w:t>4/2016</w:t>
            </w:r>
          </w:p>
        </w:tc>
        <w:tc>
          <w:tcPr>
            <w:tcW w:w="3233" w:type="dxa"/>
          </w:tcPr>
          <w:p w:rsidR="00830101" w:rsidRPr="00966FF4" w:rsidRDefault="00830101" w:rsidP="00117B92">
            <w:pPr>
              <w:rPr>
                <w:sz w:val="18"/>
                <w:szCs w:val="18"/>
              </w:rPr>
            </w:pPr>
          </w:p>
        </w:tc>
      </w:tr>
      <w:tr w:rsidR="00A16DD1" w:rsidRPr="00966FF4" w:rsidTr="00310281">
        <w:tc>
          <w:tcPr>
            <w:tcW w:w="2771" w:type="dxa"/>
          </w:tcPr>
          <w:p w:rsidR="00EE3397" w:rsidRPr="00966FF4" w:rsidRDefault="00BB63F7" w:rsidP="00117B92">
            <w:pPr>
              <w:rPr>
                <w:b/>
                <w:sz w:val="18"/>
                <w:szCs w:val="18"/>
              </w:rPr>
            </w:pPr>
            <w:r>
              <w:rPr>
                <w:b/>
                <w:sz w:val="18"/>
                <w:szCs w:val="18"/>
              </w:rPr>
              <w:t>H.B. No. 302 (Penalties for Texting and Hand-Held Phone Use While Driving)</w:t>
            </w:r>
          </w:p>
        </w:tc>
        <w:tc>
          <w:tcPr>
            <w:tcW w:w="5208" w:type="dxa"/>
          </w:tcPr>
          <w:p w:rsidR="00A16DD1" w:rsidRPr="00966FF4" w:rsidRDefault="0021487F" w:rsidP="00F53EF5">
            <w:pPr>
              <w:rPr>
                <w:sz w:val="18"/>
                <w:szCs w:val="18"/>
              </w:rPr>
            </w:pPr>
            <w:r w:rsidRPr="00966FF4">
              <w:rPr>
                <w:b/>
                <w:sz w:val="18"/>
                <w:szCs w:val="18"/>
              </w:rPr>
              <w:t>Synopsis:</w:t>
            </w:r>
            <w:r w:rsidRPr="00966FF4">
              <w:rPr>
                <w:sz w:val="18"/>
                <w:szCs w:val="18"/>
              </w:rPr>
              <w:t xml:space="preserve">  </w:t>
            </w:r>
            <w:r w:rsidR="00BB63F7">
              <w:rPr>
                <w:sz w:val="18"/>
                <w:szCs w:val="18"/>
              </w:rPr>
              <w:t>This bill would increase the penalties for using an electronic communication devise while a vehicle is in motion and authorize the imposition of points for second or subsequent offenses.</w:t>
            </w:r>
          </w:p>
        </w:tc>
        <w:tc>
          <w:tcPr>
            <w:tcW w:w="1738" w:type="dxa"/>
          </w:tcPr>
          <w:p w:rsidR="00A16DD1" w:rsidRPr="00966FF4" w:rsidRDefault="00BB63F7" w:rsidP="00117B92">
            <w:pPr>
              <w:rPr>
                <w:sz w:val="18"/>
                <w:szCs w:val="18"/>
              </w:rPr>
            </w:pPr>
            <w:r>
              <w:rPr>
                <w:sz w:val="18"/>
                <w:szCs w:val="18"/>
              </w:rPr>
              <w:t>5/2016</w:t>
            </w:r>
          </w:p>
        </w:tc>
        <w:tc>
          <w:tcPr>
            <w:tcW w:w="3233" w:type="dxa"/>
          </w:tcPr>
          <w:p w:rsidR="00A16DD1" w:rsidRPr="00966FF4" w:rsidRDefault="00A16DD1" w:rsidP="00117B92">
            <w:pPr>
              <w:rPr>
                <w:sz w:val="18"/>
                <w:szCs w:val="18"/>
              </w:rPr>
            </w:pPr>
          </w:p>
        </w:tc>
      </w:tr>
      <w:tr w:rsidR="00A16DD1" w:rsidRPr="00966FF4" w:rsidTr="00310281">
        <w:tc>
          <w:tcPr>
            <w:tcW w:w="2771" w:type="dxa"/>
          </w:tcPr>
          <w:p w:rsidR="00A16DD1" w:rsidRPr="00966FF4" w:rsidRDefault="00BB63F7" w:rsidP="00117B92">
            <w:pPr>
              <w:rPr>
                <w:b/>
                <w:sz w:val="18"/>
                <w:szCs w:val="18"/>
              </w:rPr>
            </w:pPr>
            <w:r>
              <w:rPr>
                <w:b/>
                <w:sz w:val="18"/>
                <w:szCs w:val="18"/>
              </w:rPr>
              <w:t>H.B. No. 310 (Family Court Jurisdiction and Outpatient Treatment)</w:t>
            </w:r>
          </w:p>
        </w:tc>
        <w:tc>
          <w:tcPr>
            <w:tcW w:w="5208" w:type="dxa"/>
          </w:tcPr>
          <w:p w:rsidR="00A16DD1" w:rsidRPr="00966FF4" w:rsidRDefault="0021487F" w:rsidP="00BB63F7">
            <w:pPr>
              <w:rPr>
                <w:sz w:val="18"/>
                <w:szCs w:val="18"/>
              </w:rPr>
            </w:pPr>
            <w:r w:rsidRPr="00966FF4">
              <w:rPr>
                <w:b/>
                <w:sz w:val="18"/>
                <w:szCs w:val="18"/>
              </w:rPr>
              <w:t>Synopsis:</w:t>
            </w:r>
            <w:r w:rsidRPr="00966FF4">
              <w:rPr>
                <w:sz w:val="18"/>
                <w:szCs w:val="18"/>
              </w:rPr>
              <w:t xml:space="preserve">  </w:t>
            </w:r>
            <w:r w:rsidR="00BB63F7">
              <w:rPr>
                <w:sz w:val="18"/>
                <w:szCs w:val="18"/>
              </w:rPr>
              <w:t>This bill would expand the jurisdiction of the Family Court for youth who have sever and persistent mental or behavioral health disorders, and who require services or treatment but are not amenable to or compliant with such services could be ordered by the court to participate in such.</w:t>
            </w:r>
          </w:p>
        </w:tc>
        <w:tc>
          <w:tcPr>
            <w:tcW w:w="1738" w:type="dxa"/>
          </w:tcPr>
          <w:p w:rsidR="00A16DD1" w:rsidRPr="00966FF4" w:rsidRDefault="00BB63F7" w:rsidP="00117B92">
            <w:pPr>
              <w:rPr>
                <w:sz w:val="18"/>
                <w:szCs w:val="18"/>
              </w:rPr>
            </w:pPr>
            <w:r>
              <w:rPr>
                <w:sz w:val="18"/>
                <w:szCs w:val="18"/>
              </w:rPr>
              <w:t>5/2016</w:t>
            </w:r>
          </w:p>
        </w:tc>
        <w:tc>
          <w:tcPr>
            <w:tcW w:w="3233" w:type="dxa"/>
          </w:tcPr>
          <w:p w:rsidR="00A16DD1" w:rsidRPr="00966FF4" w:rsidRDefault="00A16DD1" w:rsidP="00117B92">
            <w:pPr>
              <w:rPr>
                <w:sz w:val="18"/>
                <w:szCs w:val="18"/>
              </w:rPr>
            </w:pPr>
          </w:p>
        </w:tc>
      </w:tr>
      <w:tr w:rsidR="00A16DD1" w:rsidRPr="00966FF4" w:rsidTr="00CB3F1C">
        <w:trPr>
          <w:trHeight w:val="692"/>
        </w:trPr>
        <w:tc>
          <w:tcPr>
            <w:tcW w:w="2771" w:type="dxa"/>
          </w:tcPr>
          <w:p w:rsidR="00A16DD1" w:rsidRPr="00966FF4" w:rsidRDefault="00BB63F7" w:rsidP="00117B92">
            <w:pPr>
              <w:rPr>
                <w:b/>
                <w:sz w:val="18"/>
                <w:szCs w:val="18"/>
              </w:rPr>
            </w:pPr>
            <w:r>
              <w:rPr>
                <w:b/>
                <w:sz w:val="18"/>
                <w:szCs w:val="18"/>
              </w:rPr>
              <w:t>H.B. No. 311 (Mental Health Transition Plan)</w:t>
            </w:r>
          </w:p>
        </w:tc>
        <w:tc>
          <w:tcPr>
            <w:tcW w:w="5208" w:type="dxa"/>
          </w:tcPr>
          <w:p w:rsidR="00A16DD1" w:rsidRPr="00966FF4" w:rsidRDefault="0021487F" w:rsidP="00F53EF5">
            <w:pPr>
              <w:rPr>
                <w:sz w:val="18"/>
                <w:szCs w:val="18"/>
              </w:rPr>
            </w:pPr>
            <w:r w:rsidRPr="00966FF4">
              <w:rPr>
                <w:b/>
                <w:sz w:val="18"/>
                <w:szCs w:val="18"/>
              </w:rPr>
              <w:t>Synopsis:</w:t>
            </w:r>
            <w:r w:rsidRPr="00966FF4">
              <w:rPr>
                <w:sz w:val="18"/>
                <w:szCs w:val="18"/>
              </w:rPr>
              <w:t xml:space="preserve">  </w:t>
            </w:r>
            <w:r w:rsidR="00BB63F7">
              <w:rPr>
                <w:sz w:val="18"/>
                <w:szCs w:val="18"/>
              </w:rPr>
              <w:t>This bill will authorize Family Court to order DHSS to determine whether a child in their custody who is 17 years of age or older qualifies for adult mental or behavioral health services.</w:t>
            </w:r>
          </w:p>
        </w:tc>
        <w:tc>
          <w:tcPr>
            <w:tcW w:w="1738" w:type="dxa"/>
          </w:tcPr>
          <w:p w:rsidR="00A16DD1" w:rsidRPr="00966FF4" w:rsidRDefault="00BB63F7" w:rsidP="00117B92">
            <w:pPr>
              <w:rPr>
                <w:sz w:val="18"/>
                <w:szCs w:val="18"/>
              </w:rPr>
            </w:pPr>
            <w:r>
              <w:rPr>
                <w:sz w:val="18"/>
                <w:szCs w:val="18"/>
              </w:rPr>
              <w:t>5/2016</w:t>
            </w:r>
          </w:p>
        </w:tc>
        <w:tc>
          <w:tcPr>
            <w:tcW w:w="3233" w:type="dxa"/>
          </w:tcPr>
          <w:p w:rsidR="00A16DD1" w:rsidRPr="00966FF4" w:rsidRDefault="00A16DD1" w:rsidP="00117B92">
            <w:pPr>
              <w:rPr>
                <w:sz w:val="18"/>
                <w:szCs w:val="18"/>
              </w:rPr>
            </w:pPr>
          </w:p>
        </w:tc>
      </w:tr>
      <w:tr w:rsidR="00503038" w:rsidRPr="00966FF4" w:rsidTr="00503038">
        <w:tc>
          <w:tcPr>
            <w:tcW w:w="2771" w:type="dxa"/>
            <w:shd w:val="clear" w:color="auto" w:fill="365F91" w:themeFill="accent1" w:themeFillShade="BF"/>
          </w:tcPr>
          <w:p w:rsidR="00503038" w:rsidRDefault="00503038" w:rsidP="00503038">
            <w:pPr>
              <w:jc w:val="center"/>
              <w:rPr>
                <w:b/>
                <w:sz w:val="18"/>
                <w:szCs w:val="18"/>
              </w:rPr>
            </w:pPr>
            <w:r>
              <w:rPr>
                <w:b/>
                <w:color w:val="FFFFFF" w:themeColor="background1"/>
                <w:sz w:val="18"/>
                <w:szCs w:val="18"/>
              </w:rPr>
              <w:lastRenderedPageBreak/>
              <w:t>Bill Number</w:t>
            </w:r>
          </w:p>
        </w:tc>
        <w:tc>
          <w:tcPr>
            <w:tcW w:w="5208" w:type="dxa"/>
            <w:shd w:val="clear" w:color="auto" w:fill="365F91" w:themeFill="accent1" w:themeFillShade="BF"/>
          </w:tcPr>
          <w:p w:rsidR="00503038" w:rsidRPr="00966FF4" w:rsidRDefault="00503038" w:rsidP="00503038">
            <w:pPr>
              <w:jc w:val="center"/>
              <w:rPr>
                <w:b/>
                <w:sz w:val="18"/>
                <w:szCs w:val="18"/>
              </w:rPr>
            </w:pPr>
            <w:r>
              <w:rPr>
                <w:b/>
                <w:color w:val="FFFFFF" w:themeColor="background1"/>
                <w:sz w:val="18"/>
                <w:szCs w:val="18"/>
              </w:rPr>
              <w:t>Bill Number</w:t>
            </w:r>
          </w:p>
        </w:tc>
        <w:tc>
          <w:tcPr>
            <w:tcW w:w="1738" w:type="dxa"/>
            <w:shd w:val="clear" w:color="auto" w:fill="365F91" w:themeFill="accent1" w:themeFillShade="BF"/>
          </w:tcPr>
          <w:p w:rsidR="00503038" w:rsidRDefault="00503038" w:rsidP="00503038">
            <w:pPr>
              <w:jc w:val="center"/>
              <w:rPr>
                <w:sz w:val="18"/>
                <w:szCs w:val="18"/>
              </w:rPr>
            </w:pPr>
            <w:r>
              <w:rPr>
                <w:color w:val="FFFFFF" w:themeColor="background1"/>
                <w:sz w:val="18"/>
                <w:szCs w:val="18"/>
              </w:rPr>
              <w:t>Letter Sent</w:t>
            </w:r>
          </w:p>
        </w:tc>
        <w:tc>
          <w:tcPr>
            <w:tcW w:w="3233" w:type="dxa"/>
            <w:shd w:val="clear" w:color="auto" w:fill="365F91" w:themeFill="accent1" w:themeFillShade="BF"/>
          </w:tcPr>
          <w:p w:rsidR="00503038" w:rsidRPr="00503038" w:rsidRDefault="00503038" w:rsidP="00503038">
            <w:pPr>
              <w:jc w:val="center"/>
              <w:rPr>
                <w:sz w:val="18"/>
                <w:szCs w:val="18"/>
              </w:rPr>
            </w:pPr>
            <w:r w:rsidRPr="00503038">
              <w:rPr>
                <w:color w:val="FFFFFF" w:themeColor="background1"/>
                <w:sz w:val="18"/>
                <w:szCs w:val="18"/>
              </w:rPr>
              <w:t>Current Status</w:t>
            </w:r>
          </w:p>
        </w:tc>
      </w:tr>
      <w:tr w:rsidR="00A16DD1" w:rsidRPr="00966FF4" w:rsidTr="00310281">
        <w:tc>
          <w:tcPr>
            <w:tcW w:w="2771" w:type="dxa"/>
          </w:tcPr>
          <w:p w:rsidR="00A16DD1" w:rsidRDefault="00BB63F7" w:rsidP="00117B92">
            <w:pPr>
              <w:rPr>
                <w:b/>
                <w:sz w:val="18"/>
                <w:szCs w:val="18"/>
              </w:rPr>
            </w:pPr>
            <w:r>
              <w:rPr>
                <w:b/>
                <w:sz w:val="18"/>
                <w:szCs w:val="18"/>
              </w:rPr>
              <w:t xml:space="preserve">H.B. No. 317 (Employment Discrimination and Family Responsibilities) </w:t>
            </w:r>
          </w:p>
          <w:p w:rsidR="00CB3F1C" w:rsidRDefault="00CB3F1C" w:rsidP="00117B92">
            <w:pPr>
              <w:rPr>
                <w:b/>
                <w:sz w:val="18"/>
                <w:szCs w:val="18"/>
              </w:rPr>
            </w:pPr>
          </w:p>
          <w:p w:rsidR="00CB3F1C" w:rsidRDefault="00CB3F1C" w:rsidP="00117B92">
            <w:pPr>
              <w:rPr>
                <w:b/>
                <w:sz w:val="18"/>
                <w:szCs w:val="18"/>
              </w:rPr>
            </w:pPr>
          </w:p>
          <w:p w:rsidR="00CB3F1C" w:rsidRPr="00966FF4" w:rsidRDefault="00CB3F1C" w:rsidP="00117B92">
            <w:pPr>
              <w:rPr>
                <w:b/>
                <w:sz w:val="18"/>
                <w:szCs w:val="18"/>
              </w:rPr>
            </w:pPr>
          </w:p>
        </w:tc>
        <w:tc>
          <w:tcPr>
            <w:tcW w:w="5208" w:type="dxa"/>
          </w:tcPr>
          <w:p w:rsidR="00A16DD1" w:rsidRPr="00CB3F1C" w:rsidRDefault="00EE3397" w:rsidP="00F53EF5">
            <w:pPr>
              <w:rPr>
                <w:sz w:val="18"/>
                <w:szCs w:val="18"/>
              </w:rPr>
            </w:pPr>
            <w:r w:rsidRPr="00966FF4">
              <w:rPr>
                <w:b/>
                <w:sz w:val="18"/>
                <w:szCs w:val="18"/>
              </w:rPr>
              <w:t xml:space="preserve">Synopsis:  </w:t>
            </w:r>
            <w:r w:rsidR="00CB3F1C">
              <w:rPr>
                <w:sz w:val="18"/>
                <w:szCs w:val="18"/>
              </w:rPr>
              <w:t>This bill would add a protected class to Delaware’s employment discrimination law – “family responsibilities”.</w:t>
            </w:r>
          </w:p>
        </w:tc>
        <w:tc>
          <w:tcPr>
            <w:tcW w:w="1738" w:type="dxa"/>
          </w:tcPr>
          <w:p w:rsidR="00A16DD1" w:rsidRPr="00966FF4" w:rsidRDefault="00CB3F1C" w:rsidP="00117B92">
            <w:pPr>
              <w:rPr>
                <w:sz w:val="18"/>
                <w:szCs w:val="18"/>
              </w:rPr>
            </w:pPr>
            <w:r>
              <w:rPr>
                <w:sz w:val="18"/>
                <w:szCs w:val="18"/>
              </w:rPr>
              <w:t>5/2016</w:t>
            </w:r>
          </w:p>
        </w:tc>
        <w:tc>
          <w:tcPr>
            <w:tcW w:w="3233" w:type="dxa"/>
          </w:tcPr>
          <w:p w:rsidR="00A16DD1" w:rsidRPr="00966FF4" w:rsidRDefault="00A16DD1" w:rsidP="00117B92">
            <w:pPr>
              <w:rPr>
                <w:sz w:val="18"/>
                <w:szCs w:val="18"/>
              </w:rPr>
            </w:pPr>
          </w:p>
        </w:tc>
      </w:tr>
      <w:tr w:rsidR="00EE3397" w:rsidRPr="00966FF4" w:rsidTr="00310281">
        <w:tc>
          <w:tcPr>
            <w:tcW w:w="2771" w:type="dxa"/>
          </w:tcPr>
          <w:p w:rsidR="00EE3397" w:rsidRPr="00966FF4" w:rsidRDefault="00CB3F1C" w:rsidP="00117B92">
            <w:pPr>
              <w:rPr>
                <w:b/>
                <w:sz w:val="18"/>
                <w:szCs w:val="18"/>
              </w:rPr>
            </w:pPr>
            <w:r>
              <w:rPr>
                <w:b/>
                <w:sz w:val="18"/>
                <w:szCs w:val="18"/>
              </w:rPr>
              <w:t>H.B. No. 319 (Substance Exposed Infants)</w:t>
            </w:r>
          </w:p>
        </w:tc>
        <w:tc>
          <w:tcPr>
            <w:tcW w:w="5208" w:type="dxa"/>
          </w:tcPr>
          <w:p w:rsidR="00EE3397" w:rsidRPr="00CB3F1C" w:rsidRDefault="00EE3397" w:rsidP="00F53EF5">
            <w:pPr>
              <w:rPr>
                <w:sz w:val="18"/>
                <w:szCs w:val="18"/>
              </w:rPr>
            </w:pPr>
            <w:r w:rsidRPr="00966FF4">
              <w:rPr>
                <w:b/>
                <w:sz w:val="18"/>
                <w:szCs w:val="18"/>
              </w:rPr>
              <w:t xml:space="preserve">Synopsis:  </w:t>
            </w:r>
            <w:r w:rsidR="00CB3F1C">
              <w:rPr>
                <w:sz w:val="18"/>
                <w:szCs w:val="18"/>
              </w:rPr>
              <w:t>This bill would require health care providers to report to DSCY&amp;F infants affected by either: illegal substance abuse by the infant’s mother, withdrawal symptoms resulting from exposure or Fetal Alcohol Spectrum Disorder.</w:t>
            </w:r>
          </w:p>
        </w:tc>
        <w:tc>
          <w:tcPr>
            <w:tcW w:w="1738" w:type="dxa"/>
          </w:tcPr>
          <w:p w:rsidR="00EE3397" w:rsidRPr="00966FF4" w:rsidRDefault="00CB3F1C" w:rsidP="00117B92">
            <w:pPr>
              <w:rPr>
                <w:sz w:val="18"/>
                <w:szCs w:val="18"/>
              </w:rPr>
            </w:pPr>
            <w:r>
              <w:rPr>
                <w:sz w:val="18"/>
                <w:szCs w:val="18"/>
              </w:rPr>
              <w:t>5/2016</w:t>
            </w:r>
          </w:p>
        </w:tc>
        <w:tc>
          <w:tcPr>
            <w:tcW w:w="3233" w:type="dxa"/>
          </w:tcPr>
          <w:p w:rsidR="00EE3397" w:rsidRPr="00966FF4" w:rsidRDefault="00EE3397" w:rsidP="00117B92">
            <w:pPr>
              <w:rPr>
                <w:sz w:val="18"/>
                <w:szCs w:val="18"/>
              </w:rPr>
            </w:pPr>
          </w:p>
        </w:tc>
      </w:tr>
      <w:tr w:rsidR="00EE3397" w:rsidRPr="00966FF4" w:rsidTr="00310281">
        <w:tc>
          <w:tcPr>
            <w:tcW w:w="2771" w:type="dxa"/>
          </w:tcPr>
          <w:p w:rsidR="00EE3397" w:rsidRPr="00966FF4" w:rsidRDefault="00CB3F1C" w:rsidP="00117B92">
            <w:pPr>
              <w:rPr>
                <w:b/>
                <w:sz w:val="18"/>
                <w:szCs w:val="18"/>
              </w:rPr>
            </w:pPr>
            <w:r>
              <w:rPr>
                <w:b/>
                <w:sz w:val="18"/>
                <w:szCs w:val="18"/>
              </w:rPr>
              <w:t>H.B. No. 230 (Supported Decision-Making)</w:t>
            </w:r>
          </w:p>
        </w:tc>
        <w:tc>
          <w:tcPr>
            <w:tcW w:w="5208" w:type="dxa"/>
          </w:tcPr>
          <w:p w:rsidR="00EE3397" w:rsidRPr="00CB3F1C" w:rsidRDefault="00EE3397" w:rsidP="00F53EF5">
            <w:pPr>
              <w:rPr>
                <w:sz w:val="18"/>
                <w:szCs w:val="18"/>
              </w:rPr>
            </w:pPr>
            <w:r w:rsidRPr="00966FF4">
              <w:rPr>
                <w:b/>
                <w:sz w:val="18"/>
                <w:szCs w:val="18"/>
              </w:rPr>
              <w:t xml:space="preserve">Synopsis:  </w:t>
            </w:r>
            <w:r w:rsidR="00CB3F1C">
              <w:rPr>
                <w:sz w:val="18"/>
                <w:szCs w:val="18"/>
              </w:rPr>
              <w:t>This bill would create the option of a supported decision making agreement for adults who do not need a guardian but who need assistance in gathering information, making decisions, and communicating those decision.</w:t>
            </w:r>
          </w:p>
        </w:tc>
        <w:tc>
          <w:tcPr>
            <w:tcW w:w="1738" w:type="dxa"/>
          </w:tcPr>
          <w:p w:rsidR="00EE3397" w:rsidRPr="00966FF4" w:rsidRDefault="00CB3F1C" w:rsidP="00117B92">
            <w:pPr>
              <w:rPr>
                <w:sz w:val="18"/>
                <w:szCs w:val="18"/>
              </w:rPr>
            </w:pPr>
            <w:r>
              <w:rPr>
                <w:sz w:val="18"/>
                <w:szCs w:val="18"/>
              </w:rPr>
              <w:t>5/2016</w:t>
            </w:r>
          </w:p>
        </w:tc>
        <w:tc>
          <w:tcPr>
            <w:tcW w:w="3233" w:type="dxa"/>
          </w:tcPr>
          <w:p w:rsidR="00EE3397" w:rsidRPr="00966FF4" w:rsidRDefault="00EE3397" w:rsidP="00117B92">
            <w:pPr>
              <w:rPr>
                <w:sz w:val="18"/>
                <w:szCs w:val="18"/>
              </w:rPr>
            </w:pPr>
          </w:p>
        </w:tc>
      </w:tr>
      <w:tr w:rsidR="00CB3F1C" w:rsidRPr="00966FF4" w:rsidTr="00310281">
        <w:tc>
          <w:tcPr>
            <w:tcW w:w="2771" w:type="dxa"/>
          </w:tcPr>
          <w:p w:rsidR="00CB3F1C" w:rsidRDefault="00CB3F1C" w:rsidP="00117B92">
            <w:pPr>
              <w:rPr>
                <w:b/>
                <w:sz w:val="18"/>
                <w:szCs w:val="18"/>
              </w:rPr>
            </w:pPr>
            <w:r>
              <w:rPr>
                <w:b/>
                <w:sz w:val="18"/>
                <w:szCs w:val="18"/>
              </w:rPr>
              <w:t>S.B. No. 239 (School Discipline)</w:t>
            </w:r>
          </w:p>
        </w:tc>
        <w:tc>
          <w:tcPr>
            <w:tcW w:w="5208" w:type="dxa"/>
          </w:tcPr>
          <w:p w:rsidR="00CB3F1C" w:rsidRPr="00CB3F1C" w:rsidRDefault="00CB3F1C" w:rsidP="00F53EF5">
            <w:pPr>
              <w:rPr>
                <w:sz w:val="18"/>
                <w:szCs w:val="18"/>
              </w:rPr>
            </w:pPr>
            <w:r>
              <w:rPr>
                <w:b/>
                <w:sz w:val="18"/>
                <w:szCs w:val="18"/>
              </w:rPr>
              <w:t xml:space="preserve">Synopsis:  </w:t>
            </w:r>
            <w:r>
              <w:rPr>
                <w:sz w:val="18"/>
                <w:szCs w:val="18"/>
              </w:rPr>
              <w:t>This bill would limit the use of out-of-school suspension to three circumstances: Willfully causing or attempting to cause bodily harm, threatening serious bodily injury or death to another person, except in self-defense and bringing a weapon or controlled substance onto school grounds.</w:t>
            </w:r>
          </w:p>
        </w:tc>
        <w:tc>
          <w:tcPr>
            <w:tcW w:w="1738" w:type="dxa"/>
          </w:tcPr>
          <w:p w:rsidR="00CB3F1C" w:rsidRDefault="00CB3F1C" w:rsidP="00117B92">
            <w:pPr>
              <w:rPr>
                <w:sz w:val="18"/>
                <w:szCs w:val="18"/>
              </w:rPr>
            </w:pPr>
            <w:r>
              <w:rPr>
                <w:sz w:val="18"/>
                <w:szCs w:val="18"/>
              </w:rPr>
              <w:t>6/2016</w:t>
            </w:r>
          </w:p>
        </w:tc>
        <w:tc>
          <w:tcPr>
            <w:tcW w:w="3233" w:type="dxa"/>
          </w:tcPr>
          <w:p w:rsidR="00CB3F1C" w:rsidRPr="00966FF4" w:rsidRDefault="00CB3F1C" w:rsidP="00117B92">
            <w:pPr>
              <w:rPr>
                <w:sz w:val="18"/>
                <w:szCs w:val="18"/>
              </w:rPr>
            </w:pPr>
          </w:p>
        </w:tc>
      </w:tr>
      <w:tr w:rsidR="00CB3F1C" w:rsidRPr="00966FF4" w:rsidTr="00310281">
        <w:tc>
          <w:tcPr>
            <w:tcW w:w="2771" w:type="dxa"/>
          </w:tcPr>
          <w:p w:rsidR="00CB3F1C" w:rsidRDefault="00CB3F1C" w:rsidP="00117B92">
            <w:pPr>
              <w:rPr>
                <w:b/>
                <w:sz w:val="18"/>
                <w:szCs w:val="18"/>
              </w:rPr>
            </w:pPr>
            <w:r>
              <w:rPr>
                <w:b/>
                <w:sz w:val="18"/>
                <w:szCs w:val="18"/>
              </w:rPr>
              <w:t>S.B. No. 52 (Lay Caregivers)</w:t>
            </w:r>
          </w:p>
        </w:tc>
        <w:tc>
          <w:tcPr>
            <w:tcW w:w="5208" w:type="dxa"/>
          </w:tcPr>
          <w:p w:rsidR="00CB3F1C" w:rsidRPr="009F70D3" w:rsidRDefault="009F70D3" w:rsidP="00F53EF5">
            <w:pPr>
              <w:rPr>
                <w:sz w:val="18"/>
                <w:szCs w:val="18"/>
              </w:rPr>
            </w:pPr>
            <w:r>
              <w:rPr>
                <w:b/>
                <w:sz w:val="18"/>
                <w:szCs w:val="18"/>
              </w:rPr>
              <w:t xml:space="preserve">Synopsis: </w:t>
            </w:r>
            <w:r>
              <w:rPr>
                <w:sz w:val="18"/>
                <w:szCs w:val="18"/>
              </w:rPr>
              <w:t xml:space="preserve">This bill would require the Delaware Health </w:t>
            </w:r>
            <w:r w:rsidR="00A461E3">
              <w:rPr>
                <w:sz w:val="18"/>
                <w:szCs w:val="18"/>
              </w:rPr>
              <w:t>Information</w:t>
            </w:r>
            <w:r>
              <w:rPr>
                <w:sz w:val="18"/>
                <w:szCs w:val="18"/>
              </w:rPr>
              <w:t xml:space="preserve"> Network (DHIN) to provide a process for designation and interacting with a lay caregiver on behalf of a patient being discharged from the hospital. It also requires </w:t>
            </w:r>
            <w:r w:rsidR="00A461E3">
              <w:rPr>
                <w:sz w:val="18"/>
                <w:szCs w:val="18"/>
              </w:rPr>
              <w:t>hospitals</w:t>
            </w:r>
            <w:r>
              <w:rPr>
                <w:sz w:val="18"/>
                <w:szCs w:val="18"/>
              </w:rPr>
              <w:t xml:space="preserve"> to provide patients or their agents an </w:t>
            </w:r>
            <w:r w:rsidR="00A461E3">
              <w:rPr>
                <w:sz w:val="18"/>
                <w:szCs w:val="18"/>
              </w:rPr>
              <w:t>opportunity</w:t>
            </w:r>
            <w:r>
              <w:rPr>
                <w:sz w:val="18"/>
                <w:szCs w:val="18"/>
              </w:rPr>
              <w:t xml:space="preserve"> to designate and document that care giver in the </w:t>
            </w:r>
            <w:r w:rsidR="00A461E3">
              <w:rPr>
                <w:sz w:val="18"/>
                <w:szCs w:val="18"/>
              </w:rPr>
              <w:t>patient’s</w:t>
            </w:r>
            <w:r>
              <w:rPr>
                <w:sz w:val="18"/>
                <w:szCs w:val="18"/>
              </w:rPr>
              <w:t xml:space="preserve"> records prior to discharge.</w:t>
            </w:r>
          </w:p>
        </w:tc>
        <w:tc>
          <w:tcPr>
            <w:tcW w:w="1738" w:type="dxa"/>
          </w:tcPr>
          <w:p w:rsidR="00CB3F1C" w:rsidRDefault="00A461E3" w:rsidP="00117B92">
            <w:pPr>
              <w:rPr>
                <w:sz w:val="18"/>
                <w:szCs w:val="18"/>
              </w:rPr>
            </w:pPr>
            <w:r>
              <w:rPr>
                <w:sz w:val="18"/>
                <w:szCs w:val="18"/>
              </w:rPr>
              <w:t>6/2016</w:t>
            </w:r>
          </w:p>
        </w:tc>
        <w:tc>
          <w:tcPr>
            <w:tcW w:w="3233" w:type="dxa"/>
          </w:tcPr>
          <w:p w:rsidR="00CB3F1C" w:rsidRPr="00966FF4" w:rsidRDefault="00CB3F1C" w:rsidP="00117B92">
            <w:pPr>
              <w:rPr>
                <w:sz w:val="18"/>
                <w:szCs w:val="18"/>
              </w:rPr>
            </w:pPr>
          </w:p>
        </w:tc>
      </w:tr>
      <w:tr w:rsidR="00CB3F1C" w:rsidRPr="00966FF4" w:rsidTr="00310281">
        <w:tc>
          <w:tcPr>
            <w:tcW w:w="2771" w:type="dxa"/>
          </w:tcPr>
          <w:p w:rsidR="00CB3F1C" w:rsidRDefault="00A461E3" w:rsidP="00117B92">
            <w:pPr>
              <w:rPr>
                <w:b/>
                <w:sz w:val="18"/>
                <w:szCs w:val="18"/>
              </w:rPr>
            </w:pPr>
            <w:r>
              <w:rPr>
                <w:b/>
                <w:sz w:val="18"/>
                <w:szCs w:val="18"/>
              </w:rPr>
              <w:t>H.B. No. 400 (Medical Marijuana)</w:t>
            </w:r>
          </w:p>
        </w:tc>
        <w:tc>
          <w:tcPr>
            <w:tcW w:w="5208" w:type="dxa"/>
          </w:tcPr>
          <w:p w:rsidR="00A461E3" w:rsidRPr="00A461E3" w:rsidRDefault="00A461E3" w:rsidP="00A461E3">
            <w:pPr>
              <w:rPr>
                <w:sz w:val="18"/>
                <w:szCs w:val="18"/>
              </w:rPr>
            </w:pPr>
            <w:r>
              <w:rPr>
                <w:b/>
                <w:sz w:val="18"/>
                <w:szCs w:val="18"/>
              </w:rPr>
              <w:t xml:space="preserve">Synopsis: </w:t>
            </w:r>
            <w:r>
              <w:rPr>
                <w:sz w:val="18"/>
                <w:szCs w:val="18"/>
              </w:rPr>
              <w:t>This bill would expand the scope of eligibility for access to medical marijuana to the following: adults with terminal illness and minors with a terminal illness accompanied by pain, anxiety or depression (limited to oil-based products).</w:t>
            </w:r>
          </w:p>
        </w:tc>
        <w:tc>
          <w:tcPr>
            <w:tcW w:w="1738" w:type="dxa"/>
          </w:tcPr>
          <w:p w:rsidR="00CB3F1C" w:rsidRDefault="00A461E3" w:rsidP="00117B92">
            <w:pPr>
              <w:rPr>
                <w:sz w:val="18"/>
                <w:szCs w:val="18"/>
              </w:rPr>
            </w:pPr>
            <w:r>
              <w:rPr>
                <w:sz w:val="18"/>
                <w:szCs w:val="18"/>
              </w:rPr>
              <w:t>6/2016</w:t>
            </w:r>
          </w:p>
        </w:tc>
        <w:tc>
          <w:tcPr>
            <w:tcW w:w="3233" w:type="dxa"/>
          </w:tcPr>
          <w:p w:rsidR="00CB3F1C" w:rsidRPr="00966FF4" w:rsidRDefault="00CB3F1C" w:rsidP="00117B92">
            <w:pPr>
              <w:rPr>
                <w:sz w:val="18"/>
                <w:szCs w:val="18"/>
              </w:rPr>
            </w:pPr>
          </w:p>
        </w:tc>
      </w:tr>
      <w:tr w:rsidR="00CB3F1C" w:rsidRPr="00966FF4" w:rsidTr="00310281">
        <w:tc>
          <w:tcPr>
            <w:tcW w:w="2771" w:type="dxa"/>
          </w:tcPr>
          <w:p w:rsidR="00CB3F1C" w:rsidRDefault="00A461E3" w:rsidP="00117B92">
            <w:pPr>
              <w:rPr>
                <w:b/>
                <w:sz w:val="18"/>
                <w:szCs w:val="18"/>
              </w:rPr>
            </w:pPr>
            <w:r>
              <w:rPr>
                <w:b/>
                <w:sz w:val="18"/>
                <w:szCs w:val="18"/>
              </w:rPr>
              <w:t>H.B. No. 382 (Representation of Minors in Delinquency Proceedings)</w:t>
            </w:r>
          </w:p>
        </w:tc>
        <w:tc>
          <w:tcPr>
            <w:tcW w:w="5208" w:type="dxa"/>
          </w:tcPr>
          <w:p w:rsidR="00CB3F1C" w:rsidRPr="00A461E3" w:rsidRDefault="00A461E3" w:rsidP="00F53EF5">
            <w:pPr>
              <w:rPr>
                <w:sz w:val="18"/>
                <w:szCs w:val="18"/>
              </w:rPr>
            </w:pPr>
            <w:r>
              <w:rPr>
                <w:b/>
                <w:sz w:val="18"/>
                <w:szCs w:val="18"/>
              </w:rPr>
              <w:t xml:space="preserve">Synopsis: </w:t>
            </w:r>
            <w:r>
              <w:rPr>
                <w:sz w:val="18"/>
                <w:szCs w:val="18"/>
              </w:rPr>
              <w:t>This bill would guarantee that all children facing criminal charges and allegations of delinquency have the right to an attorney.  It will codify the Office of Defense Services Practice of representing every juvenile that requests representation.</w:t>
            </w:r>
          </w:p>
        </w:tc>
        <w:tc>
          <w:tcPr>
            <w:tcW w:w="1738" w:type="dxa"/>
          </w:tcPr>
          <w:p w:rsidR="00CB3F1C" w:rsidRDefault="00A461E3" w:rsidP="00117B92">
            <w:pPr>
              <w:rPr>
                <w:sz w:val="18"/>
                <w:szCs w:val="18"/>
              </w:rPr>
            </w:pPr>
            <w:r>
              <w:rPr>
                <w:sz w:val="18"/>
                <w:szCs w:val="18"/>
              </w:rPr>
              <w:t>6/2016</w:t>
            </w:r>
          </w:p>
        </w:tc>
        <w:tc>
          <w:tcPr>
            <w:tcW w:w="3233" w:type="dxa"/>
          </w:tcPr>
          <w:p w:rsidR="00CB3F1C" w:rsidRPr="00966FF4" w:rsidRDefault="00CB3F1C" w:rsidP="00117B92">
            <w:pPr>
              <w:rPr>
                <w:sz w:val="18"/>
                <w:szCs w:val="18"/>
              </w:rPr>
            </w:pPr>
          </w:p>
        </w:tc>
      </w:tr>
      <w:tr w:rsidR="00A461E3" w:rsidRPr="00966FF4" w:rsidTr="00310281">
        <w:tc>
          <w:tcPr>
            <w:tcW w:w="2771" w:type="dxa"/>
          </w:tcPr>
          <w:p w:rsidR="00A461E3" w:rsidRDefault="00A461E3" w:rsidP="00117B92">
            <w:pPr>
              <w:rPr>
                <w:b/>
                <w:sz w:val="18"/>
                <w:szCs w:val="18"/>
              </w:rPr>
            </w:pPr>
            <w:r>
              <w:rPr>
                <w:b/>
                <w:sz w:val="18"/>
                <w:szCs w:val="18"/>
              </w:rPr>
              <w:t>H.B. No. 365 (Removal of TANF Eligibility Bar for Drug Convictions)</w:t>
            </w:r>
          </w:p>
        </w:tc>
        <w:tc>
          <w:tcPr>
            <w:tcW w:w="5208" w:type="dxa"/>
          </w:tcPr>
          <w:p w:rsidR="00A461E3" w:rsidRPr="00A461E3" w:rsidRDefault="00A461E3" w:rsidP="00F53EF5">
            <w:pPr>
              <w:rPr>
                <w:sz w:val="18"/>
                <w:szCs w:val="18"/>
              </w:rPr>
            </w:pPr>
            <w:r>
              <w:rPr>
                <w:b/>
                <w:sz w:val="18"/>
                <w:szCs w:val="18"/>
              </w:rPr>
              <w:t xml:space="preserve">Synopsis: </w:t>
            </w:r>
            <w:r>
              <w:rPr>
                <w:sz w:val="18"/>
                <w:szCs w:val="18"/>
              </w:rPr>
              <w:t>This bill would remove the prohibition against receipt of TANF funds by person convicted of a drug felony.</w:t>
            </w:r>
          </w:p>
        </w:tc>
        <w:tc>
          <w:tcPr>
            <w:tcW w:w="1738" w:type="dxa"/>
          </w:tcPr>
          <w:p w:rsidR="00A461E3" w:rsidRDefault="00A461E3" w:rsidP="00117B92">
            <w:pPr>
              <w:rPr>
                <w:sz w:val="18"/>
                <w:szCs w:val="18"/>
              </w:rPr>
            </w:pPr>
            <w:r>
              <w:rPr>
                <w:sz w:val="18"/>
                <w:szCs w:val="18"/>
              </w:rPr>
              <w:t>6/2016</w:t>
            </w:r>
          </w:p>
        </w:tc>
        <w:tc>
          <w:tcPr>
            <w:tcW w:w="3233" w:type="dxa"/>
          </w:tcPr>
          <w:p w:rsidR="00A461E3" w:rsidRPr="00966FF4" w:rsidRDefault="00A461E3" w:rsidP="00117B92">
            <w:pPr>
              <w:rPr>
                <w:sz w:val="18"/>
                <w:szCs w:val="18"/>
              </w:rPr>
            </w:pPr>
          </w:p>
        </w:tc>
      </w:tr>
      <w:tr w:rsidR="00A461E3" w:rsidRPr="00966FF4" w:rsidTr="00310281">
        <w:tc>
          <w:tcPr>
            <w:tcW w:w="2771" w:type="dxa"/>
          </w:tcPr>
          <w:p w:rsidR="00A461E3" w:rsidRDefault="00A461E3" w:rsidP="00117B92">
            <w:pPr>
              <w:rPr>
                <w:b/>
                <w:sz w:val="18"/>
                <w:szCs w:val="18"/>
              </w:rPr>
            </w:pPr>
            <w:r>
              <w:rPr>
                <w:b/>
                <w:sz w:val="18"/>
                <w:szCs w:val="18"/>
              </w:rPr>
              <w:t>H.B. No. 402 (</w:t>
            </w:r>
            <w:r w:rsidR="00D2072F">
              <w:rPr>
                <w:b/>
                <w:sz w:val="18"/>
                <w:szCs w:val="18"/>
              </w:rPr>
              <w:t>Tele coil</w:t>
            </w:r>
            <w:r>
              <w:rPr>
                <w:b/>
                <w:sz w:val="18"/>
                <w:szCs w:val="18"/>
              </w:rPr>
              <w:t>/Hearing Loop Technology)</w:t>
            </w:r>
          </w:p>
        </w:tc>
        <w:tc>
          <w:tcPr>
            <w:tcW w:w="5208" w:type="dxa"/>
          </w:tcPr>
          <w:p w:rsidR="00A461E3" w:rsidRPr="00D2072F" w:rsidRDefault="00D2072F" w:rsidP="00F53EF5">
            <w:pPr>
              <w:rPr>
                <w:sz w:val="18"/>
                <w:szCs w:val="18"/>
              </w:rPr>
            </w:pPr>
            <w:r>
              <w:rPr>
                <w:b/>
                <w:sz w:val="18"/>
                <w:szCs w:val="18"/>
              </w:rPr>
              <w:t xml:space="preserve">Synopsis:  </w:t>
            </w:r>
            <w:r>
              <w:rPr>
                <w:sz w:val="18"/>
                <w:szCs w:val="18"/>
              </w:rPr>
              <w:t>This bill would authorize the Board of Speech/Language Pathologists, Audiologists and Hearing Aid Dispensers to establish requirements to provide information and notification on the operation and benefits of a tele coil when using a hearing aid with “hearing loop” technology.</w:t>
            </w:r>
            <w:bookmarkStart w:id="0" w:name="_GoBack"/>
            <w:bookmarkEnd w:id="0"/>
          </w:p>
        </w:tc>
        <w:tc>
          <w:tcPr>
            <w:tcW w:w="1738" w:type="dxa"/>
          </w:tcPr>
          <w:p w:rsidR="00A461E3" w:rsidRDefault="00D2072F" w:rsidP="00117B92">
            <w:pPr>
              <w:rPr>
                <w:sz w:val="18"/>
                <w:szCs w:val="18"/>
              </w:rPr>
            </w:pPr>
            <w:r>
              <w:rPr>
                <w:sz w:val="18"/>
                <w:szCs w:val="18"/>
              </w:rPr>
              <w:t>6/2016</w:t>
            </w:r>
          </w:p>
        </w:tc>
        <w:tc>
          <w:tcPr>
            <w:tcW w:w="3233" w:type="dxa"/>
          </w:tcPr>
          <w:p w:rsidR="00A461E3" w:rsidRPr="00966FF4" w:rsidRDefault="00A461E3" w:rsidP="00117B92">
            <w:pPr>
              <w:rPr>
                <w:sz w:val="18"/>
                <w:szCs w:val="18"/>
              </w:rPr>
            </w:pPr>
          </w:p>
        </w:tc>
      </w:tr>
    </w:tbl>
    <w:p w:rsidR="00DF12B0" w:rsidRPr="00966FF4" w:rsidRDefault="00DF12B0" w:rsidP="00117B92">
      <w:pPr>
        <w:rPr>
          <w:sz w:val="18"/>
          <w:szCs w:val="18"/>
        </w:rPr>
      </w:pPr>
    </w:p>
    <w:sectPr w:rsidR="00DF12B0" w:rsidRPr="00966FF4" w:rsidSect="00DF12B0">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73C" w:rsidRDefault="0067773C" w:rsidP="00117B92">
      <w:pPr>
        <w:spacing w:after="0" w:line="240" w:lineRule="auto"/>
      </w:pPr>
      <w:r>
        <w:separator/>
      </w:r>
    </w:p>
  </w:endnote>
  <w:endnote w:type="continuationSeparator" w:id="0">
    <w:p w:rsidR="0067773C" w:rsidRDefault="0067773C" w:rsidP="0011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73C" w:rsidRDefault="0067773C" w:rsidP="00117B92">
      <w:pPr>
        <w:spacing w:after="0" w:line="240" w:lineRule="auto"/>
      </w:pPr>
      <w:r>
        <w:separator/>
      </w:r>
    </w:p>
  </w:footnote>
  <w:footnote w:type="continuationSeparator" w:id="0">
    <w:p w:rsidR="0067773C" w:rsidRDefault="0067773C" w:rsidP="00117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B92" w:rsidRPr="00117B92" w:rsidRDefault="00117B92" w:rsidP="00117B92">
    <w:pPr>
      <w:spacing w:after="0" w:line="240" w:lineRule="auto"/>
      <w:jc w:val="center"/>
      <w:rPr>
        <w:rFonts w:ascii="Arial" w:eastAsia="Batang" w:hAnsi="Arial" w:cs="Arial"/>
        <w:b/>
        <w:sz w:val="20"/>
        <w:szCs w:val="20"/>
        <w:lang w:eastAsia="ko-KR"/>
      </w:rPr>
    </w:pPr>
    <w:r w:rsidRPr="00117B92">
      <w:rPr>
        <w:rFonts w:ascii="Arial" w:eastAsia="Batang" w:hAnsi="Arial" w:cs="Arial"/>
        <w:b/>
        <w:sz w:val="20"/>
        <w:szCs w:val="20"/>
        <w:lang w:eastAsia="ko-KR"/>
      </w:rPr>
      <w:t xml:space="preserve">  Governor’s Advisory Council for Exceptional Citizens (GACEC)</w:t>
    </w:r>
  </w:p>
  <w:p w:rsidR="00117B92" w:rsidRPr="00117B92" w:rsidRDefault="00117B92" w:rsidP="00117B92">
    <w:pPr>
      <w:spacing w:after="0" w:line="240" w:lineRule="auto"/>
      <w:jc w:val="center"/>
      <w:rPr>
        <w:rFonts w:ascii="Arial" w:eastAsia="Batang" w:hAnsi="Arial" w:cs="Arial"/>
        <w:b/>
        <w:sz w:val="20"/>
        <w:szCs w:val="20"/>
        <w:lang w:eastAsia="ko-KR"/>
      </w:rPr>
    </w:pPr>
    <w:r w:rsidRPr="00117B92">
      <w:rPr>
        <w:rFonts w:ascii="Arial" w:eastAsia="Batang" w:hAnsi="Arial" w:cs="Arial"/>
        <w:b/>
        <w:sz w:val="20"/>
        <w:szCs w:val="20"/>
        <w:lang w:eastAsia="ko-KR"/>
      </w:rPr>
      <w:t>Legislative Comme</w:t>
    </w:r>
    <w:r w:rsidR="00A16DD1">
      <w:rPr>
        <w:rFonts w:ascii="Arial" w:eastAsia="Batang" w:hAnsi="Arial" w:cs="Arial"/>
        <w:b/>
        <w:sz w:val="20"/>
        <w:szCs w:val="20"/>
        <w:lang w:eastAsia="ko-KR"/>
      </w:rPr>
      <w:t>ntary Activity- Fiscal Year 201</w:t>
    </w:r>
    <w:r w:rsidR="00F53EF5">
      <w:rPr>
        <w:rFonts w:ascii="Arial" w:eastAsia="Batang" w:hAnsi="Arial" w:cs="Arial"/>
        <w:b/>
        <w:sz w:val="20"/>
        <w:szCs w:val="20"/>
        <w:lang w:eastAsia="ko-KR"/>
      </w:rPr>
      <w:t>6</w:t>
    </w:r>
  </w:p>
  <w:p w:rsidR="00117B92" w:rsidRDefault="00117B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B0"/>
    <w:rsid w:val="00061AB9"/>
    <w:rsid w:val="000E17D1"/>
    <w:rsid w:val="00117B92"/>
    <w:rsid w:val="0021487F"/>
    <w:rsid w:val="00310281"/>
    <w:rsid w:val="003D5EA9"/>
    <w:rsid w:val="00400B45"/>
    <w:rsid w:val="004305A5"/>
    <w:rsid w:val="00435547"/>
    <w:rsid w:val="004453F2"/>
    <w:rsid w:val="0048553A"/>
    <w:rsid w:val="00490AC0"/>
    <w:rsid w:val="00503038"/>
    <w:rsid w:val="005A2FAB"/>
    <w:rsid w:val="006729FD"/>
    <w:rsid w:val="0067773C"/>
    <w:rsid w:val="00741429"/>
    <w:rsid w:val="007A387D"/>
    <w:rsid w:val="00830101"/>
    <w:rsid w:val="0090792A"/>
    <w:rsid w:val="00966FF4"/>
    <w:rsid w:val="009B75F6"/>
    <w:rsid w:val="009F70D3"/>
    <w:rsid w:val="00A16DD1"/>
    <w:rsid w:val="00A461E3"/>
    <w:rsid w:val="00AF3490"/>
    <w:rsid w:val="00B710CE"/>
    <w:rsid w:val="00B942FC"/>
    <w:rsid w:val="00B96C47"/>
    <w:rsid w:val="00BB63F7"/>
    <w:rsid w:val="00C767A4"/>
    <w:rsid w:val="00C84619"/>
    <w:rsid w:val="00C96A1F"/>
    <w:rsid w:val="00CB3F1C"/>
    <w:rsid w:val="00D2072F"/>
    <w:rsid w:val="00D66434"/>
    <w:rsid w:val="00DE57AE"/>
    <w:rsid w:val="00DF12B0"/>
    <w:rsid w:val="00EE3397"/>
    <w:rsid w:val="00F53EF5"/>
    <w:rsid w:val="00FB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B7190-2296-4B43-AC41-37A11A75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7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B92"/>
  </w:style>
  <w:style w:type="paragraph" w:styleId="Footer">
    <w:name w:val="footer"/>
    <w:basedOn w:val="Normal"/>
    <w:link w:val="FooterChar"/>
    <w:uiPriority w:val="99"/>
    <w:unhideWhenUsed/>
    <w:rsid w:val="00117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4BEF8-A94A-4792-8A92-8841FDE8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dc:creator>
  <cp:lastModifiedBy>Sybil</cp:lastModifiedBy>
  <cp:revision>6</cp:revision>
  <dcterms:created xsi:type="dcterms:W3CDTF">2016-05-20T16:35:00Z</dcterms:created>
  <dcterms:modified xsi:type="dcterms:W3CDTF">2016-08-08T14:53:00Z</dcterms:modified>
</cp:coreProperties>
</file>